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0FE6" w14:textId="77777777" w:rsidR="00504F33" w:rsidRPr="00112FE9" w:rsidRDefault="00504F33" w:rsidP="00112FE9">
      <w:pPr>
        <w:jc w:val="center"/>
        <w:rPr>
          <w:b/>
          <w:bCs/>
          <w:sz w:val="40"/>
          <w:szCs w:val="40"/>
        </w:rPr>
      </w:pPr>
      <w:r w:rsidRPr="00112FE9">
        <w:rPr>
          <w:b/>
          <w:bCs/>
          <w:sz w:val="40"/>
          <w:szCs w:val="40"/>
        </w:rPr>
        <w:t xml:space="preserve">Erasmus+: International </w:t>
      </w:r>
      <w:proofErr w:type="spellStart"/>
      <w:r w:rsidRPr="00112FE9">
        <w:rPr>
          <w:b/>
          <w:bCs/>
          <w:sz w:val="40"/>
          <w:szCs w:val="40"/>
        </w:rPr>
        <w:t>credit</w:t>
      </w:r>
      <w:proofErr w:type="spellEnd"/>
      <w:r w:rsidRPr="00112FE9">
        <w:rPr>
          <w:b/>
          <w:bCs/>
          <w:sz w:val="40"/>
          <w:szCs w:val="40"/>
        </w:rPr>
        <w:t xml:space="preserve"> mobility</w:t>
      </w:r>
    </w:p>
    <w:p w14:paraId="406BCF2F" w14:textId="77777777" w:rsidR="00504F33" w:rsidRPr="00112FE9" w:rsidRDefault="00504F33" w:rsidP="00112FE9">
      <w:pPr>
        <w:jc w:val="center"/>
        <w:rPr>
          <w:sz w:val="28"/>
          <w:szCs w:val="28"/>
        </w:rPr>
      </w:pPr>
      <w:proofErr w:type="spellStart"/>
      <w:r w:rsidRPr="00112FE9">
        <w:rPr>
          <w:sz w:val="28"/>
          <w:szCs w:val="28"/>
        </w:rPr>
        <w:t>Cooperation</w:t>
      </w:r>
      <w:proofErr w:type="spellEnd"/>
      <w:r w:rsidRPr="00112FE9">
        <w:rPr>
          <w:sz w:val="28"/>
          <w:szCs w:val="28"/>
        </w:rPr>
        <w:t xml:space="preserve"> </w:t>
      </w:r>
      <w:proofErr w:type="spellStart"/>
      <w:r w:rsidRPr="00112FE9">
        <w:rPr>
          <w:sz w:val="28"/>
          <w:szCs w:val="28"/>
        </w:rPr>
        <w:t>with</w:t>
      </w:r>
      <w:proofErr w:type="spellEnd"/>
      <w:r w:rsidRPr="00112FE9">
        <w:rPr>
          <w:sz w:val="28"/>
          <w:szCs w:val="28"/>
        </w:rPr>
        <w:t xml:space="preserve"> non-EU </w:t>
      </w:r>
      <w:proofErr w:type="spellStart"/>
      <w:r w:rsidRPr="00112FE9">
        <w:rPr>
          <w:sz w:val="28"/>
          <w:szCs w:val="28"/>
        </w:rPr>
        <w:t>countries</w:t>
      </w:r>
      <w:proofErr w:type="spellEnd"/>
    </w:p>
    <w:p w14:paraId="02F815BF" w14:textId="77777777" w:rsidR="00504F33" w:rsidRPr="00112FE9" w:rsidRDefault="00504F33" w:rsidP="00112FE9">
      <w:pPr>
        <w:jc w:val="center"/>
        <w:rPr>
          <w:sz w:val="28"/>
          <w:szCs w:val="28"/>
        </w:rPr>
      </w:pPr>
      <w:proofErr w:type="spellStart"/>
      <w:r w:rsidRPr="00112FE9">
        <w:rPr>
          <w:sz w:val="28"/>
          <w:szCs w:val="28"/>
        </w:rPr>
        <w:t>Evaluation</w:t>
      </w:r>
      <w:proofErr w:type="spellEnd"/>
      <w:r w:rsidRPr="00112FE9">
        <w:rPr>
          <w:sz w:val="28"/>
          <w:szCs w:val="28"/>
        </w:rPr>
        <w:t xml:space="preserve"> of student, </w:t>
      </w:r>
      <w:proofErr w:type="spellStart"/>
      <w:r w:rsidRPr="00112FE9">
        <w:rPr>
          <w:sz w:val="28"/>
          <w:szCs w:val="28"/>
        </w:rPr>
        <w:t>teacher</w:t>
      </w:r>
      <w:proofErr w:type="spellEnd"/>
      <w:r w:rsidRPr="00112FE9">
        <w:rPr>
          <w:sz w:val="28"/>
          <w:szCs w:val="28"/>
        </w:rPr>
        <w:t xml:space="preserve"> and </w:t>
      </w:r>
      <w:proofErr w:type="spellStart"/>
      <w:r w:rsidRPr="00112FE9">
        <w:rPr>
          <w:sz w:val="28"/>
          <w:szCs w:val="28"/>
        </w:rPr>
        <w:t>staff</w:t>
      </w:r>
      <w:proofErr w:type="spellEnd"/>
      <w:r w:rsidRPr="00112FE9">
        <w:rPr>
          <w:sz w:val="28"/>
          <w:szCs w:val="28"/>
        </w:rPr>
        <w:t xml:space="preserve"> mobility </w:t>
      </w:r>
      <w:proofErr w:type="spellStart"/>
      <w:r w:rsidRPr="00112FE9">
        <w:rPr>
          <w:sz w:val="28"/>
          <w:szCs w:val="28"/>
        </w:rPr>
        <w:t>projects</w:t>
      </w:r>
      <w:proofErr w:type="spellEnd"/>
    </w:p>
    <w:p w14:paraId="0266E16F" w14:textId="77777777" w:rsidR="00504F33" w:rsidRPr="00112FE9" w:rsidRDefault="00504F33" w:rsidP="00112FE9">
      <w:pPr>
        <w:jc w:val="center"/>
        <w:rPr>
          <w:sz w:val="28"/>
          <w:szCs w:val="28"/>
        </w:rPr>
      </w:pPr>
      <w:r w:rsidRPr="00112FE9">
        <w:rPr>
          <w:sz w:val="28"/>
          <w:szCs w:val="28"/>
        </w:rPr>
        <w:t>2020-2023</w:t>
      </w:r>
    </w:p>
    <w:p w14:paraId="3FE316C6" w14:textId="77777777" w:rsidR="00504F33" w:rsidRDefault="00504F33" w:rsidP="00504F33"/>
    <w:p w14:paraId="05ED844B" w14:textId="77777777" w:rsidR="00504F33" w:rsidRPr="00112FE9" w:rsidRDefault="00504F33" w:rsidP="00112FE9">
      <w:pPr>
        <w:jc w:val="center"/>
        <w:rPr>
          <w:b/>
          <w:bCs/>
          <w:sz w:val="24"/>
          <w:szCs w:val="24"/>
        </w:rPr>
      </w:pPr>
      <w:proofErr w:type="spellStart"/>
      <w:r w:rsidRPr="00112FE9">
        <w:rPr>
          <w:b/>
          <w:bCs/>
          <w:sz w:val="24"/>
          <w:szCs w:val="24"/>
        </w:rPr>
        <w:t>Partners</w:t>
      </w:r>
      <w:proofErr w:type="spellEnd"/>
      <w:r w:rsidRPr="00112FE9">
        <w:rPr>
          <w:b/>
          <w:bCs/>
          <w:sz w:val="24"/>
          <w:szCs w:val="24"/>
        </w:rPr>
        <w:t xml:space="preserve"> in </w:t>
      </w:r>
      <w:proofErr w:type="spellStart"/>
      <w:r w:rsidRPr="00112FE9">
        <w:rPr>
          <w:b/>
          <w:bCs/>
          <w:sz w:val="24"/>
          <w:szCs w:val="24"/>
        </w:rPr>
        <w:t>the</w:t>
      </w:r>
      <w:proofErr w:type="spellEnd"/>
      <w:r w:rsidRPr="00112FE9">
        <w:rPr>
          <w:b/>
          <w:bCs/>
          <w:sz w:val="24"/>
          <w:szCs w:val="24"/>
        </w:rPr>
        <w:t xml:space="preserve"> </w:t>
      </w:r>
      <w:proofErr w:type="spellStart"/>
      <w:r w:rsidRPr="00112FE9">
        <w:rPr>
          <w:b/>
          <w:bCs/>
          <w:sz w:val="24"/>
          <w:szCs w:val="24"/>
        </w:rPr>
        <w:t>project</w:t>
      </w:r>
      <w:proofErr w:type="spellEnd"/>
      <w:r w:rsidRPr="00112FE9">
        <w:rPr>
          <w:b/>
          <w:bCs/>
          <w:sz w:val="24"/>
          <w:szCs w:val="24"/>
        </w:rPr>
        <w:t>:</w:t>
      </w:r>
    </w:p>
    <w:p w14:paraId="7455EEFF" w14:textId="20ABDDE3" w:rsidR="00504F33" w:rsidRDefault="00E71BE9" w:rsidP="00504F33">
      <w:r>
        <w:t xml:space="preserve">Academy of Arts, </w:t>
      </w:r>
      <w:proofErr w:type="spellStart"/>
      <w:r>
        <w:t>Architecture</w:t>
      </w:r>
      <w:proofErr w:type="spellEnd"/>
      <w:r>
        <w:t xml:space="preserve"> and Design in</w:t>
      </w:r>
      <w:r w:rsidR="00504F33">
        <w:t xml:space="preserve"> </w:t>
      </w:r>
      <w:proofErr w:type="gramStart"/>
      <w:r w:rsidR="00504F33">
        <w:t>Prague</w:t>
      </w:r>
      <w:r>
        <w:t xml:space="preserve">  (</w:t>
      </w:r>
      <w:proofErr w:type="gramEnd"/>
      <w:r>
        <w:t xml:space="preserve">UMPRUM) </w:t>
      </w:r>
      <w:r w:rsidR="00504F33">
        <w:t xml:space="preserve"> </w:t>
      </w:r>
      <w:hyperlink r:id="rId4" w:history="1">
        <w:r w:rsidR="00112FE9" w:rsidRPr="00D15E93">
          <w:rPr>
            <w:rStyle w:val="Hypertextovodkaz"/>
          </w:rPr>
          <w:t>www.umprum.cz</w:t>
        </w:r>
      </w:hyperlink>
      <w:r w:rsidR="00112FE9">
        <w:br/>
      </w:r>
      <w:proofErr w:type="spellStart"/>
      <w:r w:rsidR="00504F33">
        <w:t>Bezalel</w:t>
      </w:r>
      <w:proofErr w:type="spellEnd"/>
      <w:r w:rsidR="00504F33">
        <w:t xml:space="preserve"> Academy of Art and Design</w:t>
      </w:r>
      <w:r>
        <w:t>,</w:t>
      </w:r>
      <w:r w:rsidR="00504F33">
        <w:t xml:space="preserve"> Jerusalem </w:t>
      </w:r>
      <w:hyperlink r:id="rId5" w:history="1">
        <w:r w:rsidR="00112FE9" w:rsidRPr="00D15E93">
          <w:rPr>
            <w:rStyle w:val="Hypertextovodkaz"/>
          </w:rPr>
          <w:t>www.bezalel.ac.il</w:t>
        </w:r>
      </w:hyperlink>
      <w:r w:rsidR="00112FE9">
        <w:br/>
      </w:r>
      <w:r w:rsidR="00504F33">
        <w:t xml:space="preserve">Shenkar </w:t>
      </w:r>
      <w:proofErr w:type="spellStart"/>
      <w:r w:rsidR="00504F33">
        <w:t>College</w:t>
      </w:r>
      <w:proofErr w:type="spellEnd"/>
      <w:r w:rsidR="00504F33">
        <w:t xml:space="preserve">: </w:t>
      </w:r>
      <w:proofErr w:type="spellStart"/>
      <w:r w:rsidR="00504F33">
        <w:t>Engineering</w:t>
      </w:r>
      <w:proofErr w:type="spellEnd"/>
      <w:r w:rsidR="00504F33">
        <w:t xml:space="preserve">, Design, Art, </w:t>
      </w:r>
      <w:proofErr w:type="spellStart"/>
      <w:r w:rsidR="00504F33">
        <w:t>Ramat-Gan</w:t>
      </w:r>
      <w:proofErr w:type="spellEnd"/>
      <w:r w:rsidR="00504F33">
        <w:t xml:space="preserve"> (Tel Aviv) </w:t>
      </w:r>
      <w:hyperlink r:id="rId6" w:history="1">
        <w:r w:rsidR="00112FE9" w:rsidRPr="00D15E93">
          <w:rPr>
            <w:rStyle w:val="Hypertextovodkaz"/>
          </w:rPr>
          <w:t>www.shenkar.ac.il</w:t>
        </w:r>
      </w:hyperlink>
    </w:p>
    <w:p w14:paraId="1FBEACB1" w14:textId="77777777" w:rsidR="00504F33" w:rsidRDefault="00504F33" w:rsidP="00504F33"/>
    <w:p w14:paraId="70F3C61C" w14:textId="77777777" w:rsidR="00504F33" w:rsidRPr="00112FE9" w:rsidRDefault="00504F33" w:rsidP="00504F33">
      <w:pPr>
        <w:rPr>
          <w:b/>
          <w:bCs/>
          <w:sz w:val="24"/>
          <w:szCs w:val="24"/>
        </w:rPr>
      </w:pPr>
      <w:r w:rsidRPr="00112FE9">
        <w:rPr>
          <w:b/>
          <w:bCs/>
          <w:sz w:val="24"/>
          <w:szCs w:val="24"/>
        </w:rPr>
        <w:t xml:space="preserve">Project background, </w:t>
      </w:r>
      <w:proofErr w:type="spellStart"/>
      <w:r w:rsidRPr="00112FE9">
        <w:rPr>
          <w:b/>
          <w:bCs/>
          <w:sz w:val="24"/>
          <w:szCs w:val="24"/>
        </w:rPr>
        <w:t>cooperation</w:t>
      </w:r>
      <w:proofErr w:type="spellEnd"/>
      <w:r w:rsidRPr="00112FE9">
        <w:rPr>
          <w:b/>
          <w:bCs/>
          <w:sz w:val="24"/>
          <w:szCs w:val="24"/>
        </w:rPr>
        <w:t xml:space="preserve"> so far</w:t>
      </w:r>
    </w:p>
    <w:p w14:paraId="530408C5" w14:textId="7D573D1F" w:rsidR="00504F33" w:rsidRDefault="00504F33" w:rsidP="00504F33">
      <w:r>
        <w:t xml:space="preserve">UMPRUM, </w:t>
      </w:r>
      <w:proofErr w:type="spellStart"/>
      <w:r>
        <w:t>Bezalel</w:t>
      </w:r>
      <w:proofErr w:type="spellEnd"/>
      <w:r>
        <w:t xml:space="preserve"> Academy of Arts and Design and Shenkar </w:t>
      </w:r>
      <w:proofErr w:type="spellStart"/>
      <w:r>
        <w:t>College</w:t>
      </w:r>
      <w:proofErr w:type="spellEnd"/>
      <w:r>
        <w:t xml:space="preserve"> of </w:t>
      </w:r>
      <w:proofErr w:type="spellStart"/>
      <w:r>
        <w:t>Engineering</w:t>
      </w:r>
      <w:proofErr w:type="spellEnd"/>
      <w:r>
        <w:t xml:space="preserve">, Design and Art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proofErr w:type="gramStart"/>
      <w:r>
        <w:t>mission</w:t>
      </w:r>
      <w:proofErr w:type="spellEnd"/>
      <w:r>
        <w:t xml:space="preserve"> - to</w:t>
      </w:r>
      <w:proofErr w:type="gram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, </w:t>
      </w:r>
      <w:proofErr w:type="spellStart"/>
      <w:r>
        <w:t>designers</w:t>
      </w:r>
      <w:proofErr w:type="spellEnd"/>
      <w:r>
        <w:t xml:space="preserve"> and architects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and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Student and </w:t>
      </w:r>
      <w:proofErr w:type="spellStart"/>
      <w:r w:rsidR="00E71BE9">
        <w:t>teacher</w:t>
      </w:r>
      <w:proofErr w:type="spellEnd"/>
      <w:r>
        <w:t xml:space="preserve"> mobility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. They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and </w:t>
      </w:r>
      <w:proofErr w:type="spellStart"/>
      <w:r>
        <w:t>help</w:t>
      </w:r>
      <w:proofErr w:type="spellEnd"/>
      <w:r>
        <w:t xml:space="preserve"> to </w:t>
      </w:r>
      <w:proofErr w:type="spellStart"/>
      <w:r>
        <w:t>overcome</w:t>
      </w:r>
      <w:proofErr w:type="spellEnd"/>
      <w:r>
        <w:t xml:space="preserve"> </w:t>
      </w:r>
      <w:proofErr w:type="spellStart"/>
      <w:r>
        <w:t>geographical</w:t>
      </w:r>
      <w:proofErr w:type="spellEnd"/>
      <w:r>
        <w:t xml:space="preserve">, </w:t>
      </w:r>
      <w:proofErr w:type="spellStart"/>
      <w:r>
        <w:t>religious</w:t>
      </w:r>
      <w:proofErr w:type="spellEnd"/>
      <w:r>
        <w:t xml:space="preserve">, </w:t>
      </w:r>
      <w:proofErr w:type="spellStart"/>
      <w:r>
        <w:t>linguistic</w:t>
      </w:r>
      <w:proofErr w:type="spellEnd"/>
      <w:r>
        <w:t xml:space="preserve"> and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. International student and </w:t>
      </w:r>
      <w:proofErr w:type="spellStart"/>
      <w:r>
        <w:t>pedagogical</w:t>
      </w:r>
      <w:proofErr w:type="spellEnd"/>
      <w:r>
        <w:t xml:space="preserve"> mobility has a long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UMPRUM and </w:t>
      </w:r>
      <w:proofErr w:type="spellStart"/>
      <w:r>
        <w:t>both</w:t>
      </w:r>
      <w:proofErr w:type="spellEnd"/>
      <w:r>
        <w:t xml:space="preserve"> partner </w:t>
      </w:r>
      <w:proofErr w:type="spellStart"/>
      <w:r>
        <w:t>schools</w:t>
      </w:r>
      <w:proofErr w:type="spellEnd"/>
      <w:r>
        <w:t xml:space="preserve">. Students </w:t>
      </w:r>
      <w:proofErr w:type="spellStart"/>
      <w:r>
        <w:t>broaden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horizons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study, </w:t>
      </w:r>
      <w:proofErr w:type="spellStart"/>
      <w:r>
        <w:t>acquire</w:t>
      </w:r>
      <w:proofErr w:type="spellEnd"/>
      <w:r>
        <w:t xml:space="preserve"> a variety of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and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long-term </w:t>
      </w:r>
      <w:proofErr w:type="spellStart"/>
      <w:r>
        <w:t>stay</w:t>
      </w:r>
      <w:proofErr w:type="spellEnd"/>
      <w:r>
        <w:t xml:space="preserve"> in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environment.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and study </w:t>
      </w:r>
      <w:proofErr w:type="spellStart"/>
      <w:r>
        <w:t>abroad</w:t>
      </w:r>
      <w:proofErr w:type="spellEnd"/>
      <w:r>
        <w:t xml:space="preserve"> to </w:t>
      </w:r>
      <w:proofErr w:type="spellStart"/>
      <w:r>
        <w:t>deepen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r w:rsidR="00E71BE9">
        <w:t>m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internationalisation</w:t>
      </w:r>
      <w:proofErr w:type="spellEnd"/>
      <w:r>
        <w:t xml:space="preserve"> of art </w:t>
      </w:r>
      <w:proofErr w:type="spellStart"/>
      <w:r>
        <w:t>education</w:t>
      </w:r>
      <w:proofErr w:type="spellEnd"/>
      <w:r>
        <w:t xml:space="preserve"> to a </w:t>
      </w:r>
      <w:proofErr w:type="spellStart"/>
      <w:r>
        <w:t>qualitatively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level.</w:t>
      </w:r>
    </w:p>
    <w:p w14:paraId="5CD15D48" w14:textId="0373AD91" w:rsidR="00504F33" w:rsidRDefault="00504F33" w:rsidP="00504F33">
      <w:proofErr w:type="spellStart"/>
      <w:r>
        <w:t>We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partner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of </w:t>
      </w:r>
      <w:proofErr w:type="spellStart"/>
      <w:r>
        <w:t>internationalisation</w:t>
      </w:r>
      <w:proofErr w:type="spellEnd"/>
      <w:r>
        <w:t xml:space="preserve"> of </w:t>
      </w:r>
      <w:proofErr w:type="spellStart"/>
      <w:r>
        <w:t>studies</w:t>
      </w:r>
      <w:proofErr w:type="spellEnd"/>
      <w:r>
        <w:t xml:space="preserve"> and </w:t>
      </w:r>
      <w:proofErr w:type="spellStart"/>
      <w:r>
        <w:t>academic</w:t>
      </w:r>
      <w:proofErr w:type="spellEnd"/>
      <w:r>
        <w:t xml:space="preserve"> environment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 of international </w:t>
      </w:r>
      <w:proofErr w:type="spellStart"/>
      <w:r>
        <w:t>cooperation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Erasmus+ </w:t>
      </w:r>
      <w:proofErr w:type="spellStart"/>
      <w:r>
        <w:t>projects</w:t>
      </w:r>
      <w:proofErr w:type="spellEnd"/>
      <w:r>
        <w:t xml:space="preserve"> in 2016-18 and 2018-20,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jointly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continue</w:t>
      </w:r>
      <w:proofErr w:type="spellEnd"/>
      <w:r>
        <w:t xml:space="preserve"> and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intensify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r w:rsidR="00E71BE9">
        <w:t>UMPRUM</w:t>
      </w:r>
      <w:r>
        <w:t xml:space="preserve">, </w:t>
      </w:r>
      <w:proofErr w:type="spellStart"/>
      <w:r>
        <w:t>Bezalel</w:t>
      </w:r>
      <w:proofErr w:type="spellEnd"/>
      <w:r>
        <w:t xml:space="preserve"> Academy and Shenkar </w:t>
      </w:r>
      <w:proofErr w:type="spellStart"/>
      <w:r>
        <w:t>College</w:t>
      </w:r>
      <w:proofErr w:type="spellEnd"/>
      <w:r>
        <w:t xml:space="preserve"> (</w:t>
      </w:r>
      <w:proofErr w:type="spellStart"/>
      <w:r>
        <w:t>faculties</w:t>
      </w:r>
      <w:proofErr w:type="spellEnd"/>
      <w:r>
        <w:t xml:space="preserve"> of art and design)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study </w:t>
      </w:r>
      <w:proofErr w:type="spellStart"/>
      <w:r>
        <w:t>programmes</w:t>
      </w:r>
      <w:proofErr w:type="spellEnd"/>
      <w:r>
        <w:t xml:space="preserve"> show a </w:t>
      </w:r>
      <w:proofErr w:type="spellStart"/>
      <w:r>
        <w:t>high</w:t>
      </w:r>
      <w:proofErr w:type="spellEnd"/>
      <w:r>
        <w:t xml:space="preserve"> level of </w:t>
      </w:r>
      <w:proofErr w:type="spellStart"/>
      <w:r>
        <w:t>complementarity</w:t>
      </w:r>
      <w:proofErr w:type="spellEnd"/>
      <w:r>
        <w:t xml:space="preserve"> (</w:t>
      </w:r>
      <w:proofErr w:type="spellStart"/>
      <w:r>
        <w:t>Bachelor</w:t>
      </w:r>
      <w:proofErr w:type="spellEnd"/>
      <w:r>
        <w:t xml:space="preserve"> and Master </w:t>
      </w:r>
      <w:proofErr w:type="spellStart"/>
      <w:r>
        <w:t>degrees</w:t>
      </w:r>
      <w:proofErr w:type="spellEnd"/>
      <w:r>
        <w:t xml:space="preserve">; </w:t>
      </w:r>
      <w:proofErr w:type="spellStart"/>
      <w:r>
        <w:t>practically</w:t>
      </w:r>
      <w:proofErr w:type="spellEnd"/>
      <w:r>
        <w:t xml:space="preserve"> and </w:t>
      </w:r>
      <w:proofErr w:type="spellStart"/>
      <w:r>
        <w:t>theoretically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study </w:t>
      </w:r>
      <w:proofErr w:type="spellStart"/>
      <w:r>
        <w:t>programmes</w:t>
      </w:r>
      <w:proofErr w:type="spellEnd"/>
      <w:r>
        <w:t xml:space="preserve">, public </w:t>
      </w:r>
      <w:proofErr w:type="spellStart"/>
      <w:r>
        <w:t>courses</w:t>
      </w:r>
      <w:proofErr w:type="spellEnd"/>
      <w:r>
        <w:t xml:space="preserve">).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, </w:t>
      </w:r>
      <w:r w:rsidR="00E71BE9">
        <w:t>UMPRUM</w:t>
      </w:r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Bezalel</w:t>
      </w:r>
      <w:proofErr w:type="spellEnd"/>
      <w:r>
        <w:t xml:space="preserve"> Academy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of student </w:t>
      </w:r>
      <w:proofErr w:type="spellStart"/>
      <w:r>
        <w:t>involvement</w:t>
      </w:r>
      <w:proofErr w:type="spellEnd"/>
      <w:r>
        <w:t xml:space="preserve"> in </w:t>
      </w:r>
      <w:proofErr w:type="spellStart"/>
      <w:r>
        <w:t>social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Shenkar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attractive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for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study </w:t>
      </w:r>
      <w:proofErr w:type="spellStart"/>
      <w:r>
        <w:t>programmes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game design, </w:t>
      </w:r>
      <w:proofErr w:type="spellStart"/>
      <w:r>
        <w:t>multidisciplinary</w:t>
      </w:r>
      <w:proofErr w:type="spellEnd"/>
      <w:r>
        <w:t xml:space="preserve"> </w:t>
      </w:r>
      <w:r w:rsidR="00E71BE9">
        <w:t>f</w:t>
      </w:r>
      <w:r w:rsidR="00CC5D54">
        <w:t>i</w:t>
      </w:r>
      <w:r w:rsidR="00E71BE9">
        <w:t>ne</w:t>
      </w:r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courses</w:t>
      </w:r>
      <w:proofErr w:type="spellEnd"/>
      <w:proofErr w:type="gramStart"/>
      <w:r>
        <w:t>) ,</w:t>
      </w:r>
      <w:proofErr w:type="gramEnd"/>
      <w:r>
        <w:t xml:space="preserve"> but </w:t>
      </w:r>
      <w:proofErr w:type="spellStart"/>
      <w:r>
        <w:t>also</w:t>
      </w:r>
      <w:proofErr w:type="spellEnd"/>
      <w:r>
        <w:t xml:space="preserve"> for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overlaps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and </w:t>
      </w:r>
      <w:proofErr w:type="spellStart"/>
      <w:r>
        <w:t>healthcare</w:t>
      </w:r>
      <w:proofErr w:type="spellEnd"/>
      <w:r>
        <w:t xml:space="preserve"> (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fibres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).</w:t>
      </w:r>
    </w:p>
    <w:p w14:paraId="66F48CB0" w14:textId="77777777" w:rsidR="00504F33" w:rsidRDefault="00504F33" w:rsidP="00504F33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Bezalel</w:t>
      </w:r>
      <w:proofErr w:type="spellEnd"/>
      <w:r>
        <w:t xml:space="preserve"> Academy </w:t>
      </w:r>
      <w:proofErr w:type="spellStart"/>
      <w:r>
        <w:t>since</w:t>
      </w:r>
      <w:proofErr w:type="spellEnd"/>
      <w:r>
        <w:t xml:space="preserve"> 1998, so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longest-lasting</w:t>
      </w:r>
      <w:proofErr w:type="spellEnd"/>
      <w:r>
        <w:t xml:space="preserve"> </w:t>
      </w:r>
      <w:proofErr w:type="spellStart"/>
      <w:r>
        <w:t>partnerships</w:t>
      </w:r>
      <w:proofErr w:type="spellEnd"/>
      <w:r>
        <w:t xml:space="preserve">.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45 of </w:t>
      </w:r>
      <w:proofErr w:type="spellStart"/>
      <w:r>
        <w:t>our</w:t>
      </w:r>
      <w:proofErr w:type="spellEnd"/>
      <w:r>
        <w:t xml:space="preserve"> students and </w:t>
      </w:r>
      <w:proofErr w:type="spellStart"/>
      <w:r>
        <w:t>received</w:t>
      </w:r>
      <w:proofErr w:type="spellEnd"/>
      <w:r>
        <w:t xml:space="preserve"> 61 </w:t>
      </w:r>
      <w:proofErr w:type="spellStart"/>
      <w:r>
        <w:t>Israeli</w:t>
      </w:r>
      <w:proofErr w:type="spellEnd"/>
      <w:r>
        <w:t xml:space="preserve"> students.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Shenkar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2017.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11 students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exchanged</w:t>
      </w:r>
      <w:proofErr w:type="spellEnd"/>
      <w:r>
        <w:t xml:space="preserve">. </w:t>
      </w:r>
    </w:p>
    <w:p w14:paraId="67122DD4" w14:textId="77777777" w:rsidR="00112FE9" w:rsidRDefault="00112FE9" w:rsidP="00112F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89418DC" w14:textId="77777777" w:rsidR="00112FE9" w:rsidRDefault="00112FE9" w:rsidP="00112F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BC0B57A" w14:textId="77777777" w:rsidR="00112FE9" w:rsidRDefault="00112FE9" w:rsidP="00112F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777BFF2" w14:textId="46F5FAC6" w:rsidR="00112FE9" w:rsidRPr="00760E48" w:rsidRDefault="00112FE9" w:rsidP="00112F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Results</w:t>
      </w:r>
      <w:proofErr w:type="spellEnd"/>
      <w:r>
        <w:rPr>
          <w:rFonts w:cstheme="minorHAnsi"/>
          <w:b/>
          <w:sz w:val="24"/>
          <w:szCs w:val="24"/>
        </w:rPr>
        <w:t xml:space="preserve"> in </w:t>
      </w:r>
      <w:proofErr w:type="spellStart"/>
      <w:r>
        <w:rPr>
          <w:rFonts w:cstheme="minorHAnsi"/>
          <w:b/>
          <w:sz w:val="24"/>
          <w:szCs w:val="24"/>
        </w:rPr>
        <w:t>numbers</w:t>
      </w:r>
      <w:proofErr w:type="spellEnd"/>
      <w:r w:rsidRPr="00760E48">
        <w:rPr>
          <w:rFonts w:cstheme="minorHAnsi"/>
          <w:b/>
          <w:sz w:val="24"/>
          <w:szCs w:val="24"/>
        </w:rPr>
        <w:t xml:space="preserve"> (2020-2023)</w:t>
      </w:r>
    </w:p>
    <w:p w14:paraId="480BA7F1" w14:textId="77777777" w:rsidR="00112FE9" w:rsidRPr="00760E48" w:rsidRDefault="00112FE9" w:rsidP="00112F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60E48">
        <w:rPr>
          <w:rFonts w:cstheme="minorHAnsi"/>
          <w:b/>
          <w:sz w:val="24"/>
          <w:szCs w:val="24"/>
        </w:rPr>
        <w:t xml:space="preserve"> </w:t>
      </w:r>
    </w:p>
    <w:p w14:paraId="02369A4D" w14:textId="297F51E0" w:rsidR="00112FE9" w:rsidRPr="00760E48" w:rsidRDefault="00112FE9" w:rsidP="00112F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60E48">
        <w:rPr>
          <w:rFonts w:cstheme="minorHAnsi"/>
          <w:b/>
          <w:sz w:val="24"/>
          <w:szCs w:val="24"/>
        </w:rPr>
        <w:tab/>
      </w:r>
      <w:r w:rsidRPr="00760E48">
        <w:rPr>
          <w:rFonts w:cstheme="minorHAnsi"/>
          <w:b/>
          <w:sz w:val="24"/>
          <w:szCs w:val="24"/>
        </w:rPr>
        <w:tab/>
      </w:r>
      <w:r w:rsidRPr="00760E48">
        <w:rPr>
          <w:rFonts w:cstheme="minorHAnsi"/>
          <w:b/>
          <w:sz w:val="24"/>
          <w:szCs w:val="24"/>
        </w:rPr>
        <w:tab/>
        <w:t xml:space="preserve">                   Student</w:t>
      </w:r>
      <w:r>
        <w:rPr>
          <w:rFonts w:cstheme="minorHAnsi"/>
          <w:b/>
          <w:sz w:val="24"/>
          <w:szCs w:val="24"/>
        </w:rPr>
        <w:t>s</w:t>
      </w:r>
      <w:r w:rsidRPr="00760E48">
        <w:rPr>
          <w:rFonts w:cstheme="minorHAnsi"/>
          <w:b/>
          <w:sz w:val="24"/>
          <w:szCs w:val="24"/>
        </w:rPr>
        <w:tab/>
      </w:r>
      <w:r w:rsidRPr="00760E48">
        <w:rPr>
          <w:rFonts w:cstheme="minorHAnsi"/>
          <w:b/>
          <w:sz w:val="24"/>
          <w:szCs w:val="24"/>
        </w:rPr>
        <w:tab/>
        <w:t xml:space="preserve">  </w:t>
      </w:r>
      <w:r>
        <w:rPr>
          <w:rFonts w:cstheme="minorHAnsi"/>
          <w:b/>
          <w:sz w:val="24"/>
          <w:szCs w:val="24"/>
        </w:rPr>
        <w:t xml:space="preserve">  </w:t>
      </w:r>
      <w:proofErr w:type="spellStart"/>
      <w:r>
        <w:rPr>
          <w:rFonts w:cstheme="minorHAnsi"/>
          <w:b/>
          <w:sz w:val="24"/>
          <w:szCs w:val="24"/>
        </w:rPr>
        <w:t>Teachers</w:t>
      </w:r>
      <w:proofErr w:type="spellEnd"/>
      <w:r w:rsidRPr="00760E48">
        <w:rPr>
          <w:rFonts w:cstheme="minorHAnsi"/>
          <w:b/>
          <w:sz w:val="24"/>
          <w:szCs w:val="24"/>
        </w:rPr>
        <w:tab/>
      </w:r>
      <w:r w:rsidRPr="00760E48">
        <w:rPr>
          <w:rFonts w:cstheme="minorHAnsi"/>
          <w:b/>
          <w:sz w:val="24"/>
          <w:szCs w:val="24"/>
        </w:rPr>
        <w:tab/>
        <w:t xml:space="preserve">     </w:t>
      </w:r>
      <w:r>
        <w:rPr>
          <w:rFonts w:cstheme="minorHAnsi"/>
          <w:b/>
          <w:sz w:val="24"/>
          <w:szCs w:val="24"/>
        </w:rPr>
        <w:t xml:space="preserve">     Staff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003"/>
        <w:gridCol w:w="2256"/>
        <w:gridCol w:w="2256"/>
      </w:tblGrid>
      <w:tr w:rsidR="00112FE9" w:rsidRPr="00760E48" w14:paraId="72AF7CCD" w14:textId="77777777" w:rsidTr="00112FE9">
        <w:tc>
          <w:tcPr>
            <w:tcW w:w="2547" w:type="dxa"/>
          </w:tcPr>
          <w:p w14:paraId="03CA35F9" w14:textId="7F5DFF55" w:rsidR="00112FE9" w:rsidRPr="00232932" w:rsidRDefault="00112FE9" w:rsidP="004327E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232932">
              <w:rPr>
                <w:rFonts w:cstheme="minorHAnsi"/>
                <w:b/>
              </w:rPr>
              <w:t>from</w:t>
            </w:r>
            <w:proofErr w:type="spellEnd"/>
            <w:r w:rsidRPr="00232932">
              <w:rPr>
                <w:rFonts w:cstheme="minorHAnsi"/>
                <w:b/>
              </w:rPr>
              <w:t> UMPRUM</w:t>
            </w:r>
          </w:p>
        </w:tc>
        <w:tc>
          <w:tcPr>
            <w:tcW w:w="2003" w:type="dxa"/>
          </w:tcPr>
          <w:p w14:paraId="7F853532" w14:textId="77777777" w:rsidR="00112FE9" w:rsidRPr="00232932" w:rsidRDefault="00112FE9" w:rsidP="004327E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32932">
              <w:rPr>
                <w:rFonts w:cstheme="minorHAnsi"/>
              </w:rPr>
              <w:t>7</w:t>
            </w:r>
          </w:p>
        </w:tc>
        <w:tc>
          <w:tcPr>
            <w:tcW w:w="2256" w:type="dxa"/>
          </w:tcPr>
          <w:p w14:paraId="3456C8A6" w14:textId="77777777" w:rsidR="00112FE9" w:rsidRPr="00232932" w:rsidRDefault="00112FE9" w:rsidP="004327E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32932">
              <w:rPr>
                <w:rFonts w:cstheme="minorHAnsi"/>
              </w:rPr>
              <w:t>5</w:t>
            </w:r>
          </w:p>
        </w:tc>
        <w:tc>
          <w:tcPr>
            <w:tcW w:w="2256" w:type="dxa"/>
          </w:tcPr>
          <w:p w14:paraId="005C5EDA" w14:textId="77777777" w:rsidR="00112FE9" w:rsidRPr="00232932" w:rsidRDefault="00112FE9" w:rsidP="004327E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32932">
              <w:rPr>
                <w:rFonts w:cstheme="minorHAnsi"/>
              </w:rPr>
              <w:t>3</w:t>
            </w:r>
          </w:p>
        </w:tc>
      </w:tr>
      <w:tr w:rsidR="00112FE9" w:rsidRPr="00760E48" w14:paraId="12C71E33" w14:textId="77777777" w:rsidTr="00112FE9">
        <w:tc>
          <w:tcPr>
            <w:tcW w:w="2547" w:type="dxa"/>
          </w:tcPr>
          <w:p w14:paraId="5153B9BC" w14:textId="295D0F29" w:rsidR="00112FE9" w:rsidRPr="00232932" w:rsidRDefault="00112FE9" w:rsidP="004327E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232932">
              <w:rPr>
                <w:rFonts w:cstheme="minorHAnsi"/>
                <w:b/>
              </w:rPr>
              <w:t>from</w:t>
            </w:r>
            <w:proofErr w:type="spellEnd"/>
            <w:r w:rsidRPr="00232932">
              <w:rPr>
                <w:rFonts w:cstheme="minorHAnsi"/>
                <w:b/>
              </w:rPr>
              <w:t xml:space="preserve"> </w:t>
            </w:r>
            <w:proofErr w:type="spellStart"/>
            <w:r w:rsidRPr="00232932">
              <w:rPr>
                <w:rFonts w:cstheme="minorHAnsi"/>
                <w:b/>
              </w:rPr>
              <w:t>Bezalel</w:t>
            </w:r>
            <w:proofErr w:type="spellEnd"/>
            <w:r w:rsidRPr="00232932">
              <w:rPr>
                <w:rFonts w:cstheme="minorHAnsi"/>
                <w:b/>
              </w:rPr>
              <w:t xml:space="preserve"> Academy</w:t>
            </w:r>
          </w:p>
        </w:tc>
        <w:tc>
          <w:tcPr>
            <w:tcW w:w="2003" w:type="dxa"/>
          </w:tcPr>
          <w:p w14:paraId="140953DE" w14:textId="77777777" w:rsidR="00112FE9" w:rsidRPr="00232932" w:rsidRDefault="00112FE9" w:rsidP="004327E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32932">
              <w:rPr>
                <w:rFonts w:cstheme="minorHAnsi"/>
              </w:rPr>
              <w:t>2</w:t>
            </w:r>
          </w:p>
        </w:tc>
        <w:tc>
          <w:tcPr>
            <w:tcW w:w="2256" w:type="dxa"/>
          </w:tcPr>
          <w:p w14:paraId="44E314B6" w14:textId="77777777" w:rsidR="00112FE9" w:rsidRPr="00232932" w:rsidRDefault="00112FE9" w:rsidP="004327E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32932">
              <w:rPr>
                <w:rFonts w:cstheme="minorHAnsi"/>
              </w:rPr>
              <w:t>1</w:t>
            </w:r>
          </w:p>
        </w:tc>
        <w:tc>
          <w:tcPr>
            <w:tcW w:w="2256" w:type="dxa"/>
          </w:tcPr>
          <w:p w14:paraId="569E5246" w14:textId="77777777" w:rsidR="00112FE9" w:rsidRPr="00232932" w:rsidRDefault="00112FE9" w:rsidP="004327E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32932">
              <w:rPr>
                <w:rFonts w:cstheme="minorHAnsi"/>
              </w:rPr>
              <w:t>4</w:t>
            </w:r>
          </w:p>
        </w:tc>
      </w:tr>
      <w:tr w:rsidR="00112FE9" w:rsidRPr="00760E48" w14:paraId="05A9B6B9" w14:textId="77777777" w:rsidTr="00112FE9">
        <w:tc>
          <w:tcPr>
            <w:tcW w:w="2547" w:type="dxa"/>
          </w:tcPr>
          <w:p w14:paraId="7BDE4B0A" w14:textId="28E98BD5" w:rsidR="00112FE9" w:rsidRPr="00232932" w:rsidRDefault="00112FE9" w:rsidP="004327E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232932">
              <w:rPr>
                <w:rFonts w:cstheme="minorHAnsi"/>
                <w:b/>
              </w:rPr>
              <w:t>from</w:t>
            </w:r>
            <w:proofErr w:type="spellEnd"/>
            <w:r w:rsidRPr="00232932">
              <w:rPr>
                <w:rFonts w:cstheme="minorHAnsi"/>
                <w:b/>
              </w:rPr>
              <w:t xml:space="preserve"> Shenkar </w:t>
            </w:r>
            <w:proofErr w:type="spellStart"/>
            <w:r w:rsidRPr="00232932">
              <w:rPr>
                <w:rFonts w:cstheme="minorHAnsi"/>
                <w:b/>
              </w:rPr>
              <w:t>College</w:t>
            </w:r>
            <w:proofErr w:type="spellEnd"/>
          </w:p>
        </w:tc>
        <w:tc>
          <w:tcPr>
            <w:tcW w:w="2003" w:type="dxa"/>
          </w:tcPr>
          <w:p w14:paraId="19F1A789" w14:textId="77777777" w:rsidR="00112FE9" w:rsidRPr="00232932" w:rsidRDefault="00112FE9" w:rsidP="004327E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32932">
              <w:rPr>
                <w:rFonts w:cstheme="minorHAnsi"/>
              </w:rPr>
              <w:t>4</w:t>
            </w:r>
          </w:p>
        </w:tc>
        <w:tc>
          <w:tcPr>
            <w:tcW w:w="2256" w:type="dxa"/>
          </w:tcPr>
          <w:p w14:paraId="66B4F1A2" w14:textId="77777777" w:rsidR="00112FE9" w:rsidRPr="00232932" w:rsidRDefault="00112FE9" w:rsidP="004327E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32932">
              <w:rPr>
                <w:rFonts w:cstheme="minorHAnsi"/>
              </w:rPr>
              <w:t>0</w:t>
            </w:r>
          </w:p>
        </w:tc>
        <w:tc>
          <w:tcPr>
            <w:tcW w:w="2256" w:type="dxa"/>
          </w:tcPr>
          <w:p w14:paraId="46A6BCE7" w14:textId="77777777" w:rsidR="00112FE9" w:rsidRPr="00232932" w:rsidRDefault="00112FE9" w:rsidP="004327E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32932">
              <w:rPr>
                <w:rFonts w:cstheme="minorHAnsi"/>
              </w:rPr>
              <w:t>0</w:t>
            </w:r>
          </w:p>
        </w:tc>
      </w:tr>
      <w:tr w:rsidR="00112FE9" w:rsidRPr="00760E48" w14:paraId="61A33959" w14:textId="77777777" w:rsidTr="00112FE9">
        <w:tc>
          <w:tcPr>
            <w:tcW w:w="2547" w:type="dxa"/>
          </w:tcPr>
          <w:p w14:paraId="5AD391A6" w14:textId="0F98AF86" w:rsidR="00112FE9" w:rsidRPr="00232932" w:rsidRDefault="00112FE9" w:rsidP="004327E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32932">
              <w:rPr>
                <w:rFonts w:cstheme="minorHAnsi"/>
                <w:b/>
              </w:rPr>
              <w:t>TOTAL</w:t>
            </w:r>
          </w:p>
        </w:tc>
        <w:tc>
          <w:tcPr>
            <w:tcW w:w="2003" w:type="dxa"/>
          </w:tcPr>
          <w:p w14:paraId="01878139" w14:textId="77777777" w:rsidR="00112FE9" w:rsidRPr="00232932" w:rsidRDefault="00112FE9" w:rsidP="004327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232932">
              <w:rPr>
                <w:rFonts w:cstheme="minorHAnsi"/>
                <w:b/>
              </w:rPr>
              <w:t>13</w:t>
            </w:r>
          </w:p>
        </w:tc>
        <w:tc>
          <w:tcPr>
            <w:tcW w:w="2256" w:type="dxa"/>
          </w:tcPr>
          <w:p w14:paraId="46751B1C" w14:textId="77777777" w:rsidR="00112FE9" w:rsidRPr="00232932" w:rsidRDefault="00112FE9" w:rsidP="004327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232932">
              <w:rPr>
                <w:rFonts w:cstheme="minorHAnsi"/>
                <w:b/>
              </w:rPr>
              <w:t>6</w:t>
            </w:r>
          </w:p>
        </w:tc>
        <w:tc>
          <w:tcPr>
            <w:tcW w:w="2256" w:type="dxa"/>
          </w:tcPr>
          <w:p w14:paraId="159DCBE1" w14:textId="77777777" w:rsidR="00112FE9" w:rsidRPr="00232932" w:rsidRDefault="00112FE9" w:rsidP="004327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232932">
              <w:rPr>
                <w:rFonts w:cstheme="minorHAnsi"/>
                <w:b/>
              </w:rPr>
              <w:t>7</w:t>
            </w:r>
          </w:p>
        </w:tc>
      </w:tr>
    </w:tbl>
    <w:p w14:paraId="4DDBF787" w14:textId="77777777" w:rsidR="00112FE9" w:rsidRPr="00760E48" w:rsidRDefault="00112FE9" w:rsidP="00112F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AB3DAFA" w14:textId="77777777" w:rsidR="00112FE9" w:rsidRPr="00760E48" w:rsidRDefault="00112FE9" w:rsidP="00112F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0E44FA2" w14:textId="77777777" w:rsidR="00112FE9" w:rsidRPr="00760E48" w:rsidRDefault="00112FE9" w:rsidP="00112F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1CFD723" w14:textId="78D25BA2" w:rsidR="00112FE9" w:rsidRPr="00760E48" w:rsidRDefault="00112FE9" w:rsidP="00112F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Participating</w:t>
      </w:r>
      <w:proofErr w:type="spellEnd"/>
      <w:r>
        <w:rPr>
          <w:rFonts w:cstheme="minorHAnsi"/>
          <w:b/>
          <w:sz w:val="24"/>
          <w:szCs w:val="24"/>
        </w:rPr>
        <w:t xml:space="preserve"> studios</w:t>
      </w:r>
      <w:r w:rsidRPr="00760E48">
        <w:rPr>
          <w:rFonts w:cstheme="minorHAnsi"/>
          <w:b/>
          <w:sz w:val="24"/>
          <w:szCs w:val="24"/>
        </w:rPr>
        <w:t xml:space="preserve"> </w:t>
      </w:r>
      <w:r w:rsidRPr="00760E48">
        <w:rPr>
          <w:rFonts w:cstheme="minorHAnsi"/>
          <w:b/>
          <w:sz w:val="24"/>
          <w:szCs w:val="24"/>
        </w:rPr>
        <w:tab/>
        <w:t xml:space="preserve">        </w:t>
      </w:r>
      <w:r>
        <w:rPr>
          <w:rFonts w:cstheme="minorHAnsi"/>
          <w:b/>
          <w:sz w:val="24"/>
          <w:szCs w:val="24"/>
        </w:rPr>
        <w:t xml:space="preserve">     </w:t>
      </w:r>
      <w:r w:rsidRPr="00760E48">
        <w:rPr>
          <w:rFonts w:cstheme="minorHAnsi"/>
          <w:b/>
          <w:sz w:val="24"/>
          <w:szCs w:val="24"/>
        </w:rPr>
        <w:t>Student</w:t>
      </w:r>
      <w:r>
        <w:rPr>
          <w:rFonts w:cstheme="minorHAnsi"/>
          <w:b/>
          <w:sz w:val="24"/>
          <w:szCs w:val="24"/>
        </w:rPr>
        <w:t>s</w:t>
      </w:r>
      <w:r w:rsidRPr="00760E48">
        <w:rPr>
          <w:rFonts w:cstheme="minorHAnsi"/>
          <w:b/>
          <w:sz w:val="24"/>
          <w:szCs w:val="24"/>
        </w:rPr>
        <w:tab/>
      </w:r>
      <w:r w:rsidRPr="00760E4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</w:t>
      </w:r>
      <w:proofErr w:type="spellStart"/>
      <w:r>
        <w:rPr>
          <w:rFonts w:cstheme="minorHAnsi"/>
          <w:b/>
          <w:sz w:val="24"/>
          <w:szCs w:val="24"/>
        </w:rPr>
        <w:t>Teachers</w:t>
      </w:r>
      <w:proofErr w:type="spellEnd"/>
      <w:r w:rsidRPr="00760E48">
        <w:rPr>
          <w:rFonts w:cstheme="minorHAnsi"/>
          <w:b/>
          <w:sz w:val="24"/>
          <w:szCs w:val="24"/>
        </w:rPr>
        <w:tab/>
      </w:r>
      <w:r w:rsidRPr="00760E48">
        <w:rPr>
          <w:rFonts w:cstheme="minorHAnsi"/>
          <w:b/>
          <w:sz w:val="24"/>
          <w:szCs w:val="24"/>
        </w:rPr>
        <w:tab/>
        <w:t xml:space="preserve">  </w:t>
      </w:r>
      <w:r>
        <w:rPr>
          <w:rFonts w:cstheme="minorHAnsi"/>
          <w:b/>
          <w:sz w:val="24"/>
          <w:szCs w:val="24"/>
        </w:rPr>
        <w:t xml:space="preserve">       Staff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997"/>
        <w:gridCol w:w="2270"/>
        <w:gridCol w:w="2248"/>
      </w:tblGrid>
      <w:tr w:rsidR="00112FE9" w:rsidRPr="00760E48" w14:paraId="3FE6F191" w14:textId="77777777" w:rsidTr="00112FE9">
        <w:tc>
          <w:tcPr>
            <w:tcW w:w="2547" w:type="dxa"/>
          </w:tcPr>
          <w:p w14:paraId="5D7D3906" w14:textId="0FD33352" w:rsidR="00112FE9" w:rsidRPr="00232932" w:rsidRDefault="00112FE9" w:rsidP="004327E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232932">
              <w:rPr>
                <w:rFonts w:cstheme="minorHAnsi"/>
                <w:b/>
              </w:rPr>
              <w:t>from</w:t>
            </w:r>
            <w:proofErr w:type="spellEnd"/>
            <w:r w:rsidRPr="00232932">
              <w:rPr>
                <w:rFonts w:cstheme="minorHAnsi"/>
                <w:b/>
              </w:rPr>
              <w:t> UMPRUM</w:t>
            </w:r>
          </w:p>
        </w:tc>
        <w:tc>
          <w:tcPr>
            <w:tcW w:w="1997" w:type="dxa"/>
          </w:tcPr>
          <w:p w14:paraId="280176D2" w14:textId="5446FC22" w:rsidR="00112FE9" w:rsidRPr="00232932" w:rsidRDefault="00112FE9" w:rsidP="004327E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232932">
              <w:rPr>
                <w:rFonts w:cstheme="minorHAnsi"/>
              </w:rPr>
              <w:t>architecture</w:t>
            </w:r>
            <w:proofErr w:type="spellEnd"/>
            <w:r w:rsidRPr="00232932">
              <w:rPr>
                <w:rFonts w:cstheme="minorHAnsi"/>
              </w:rPr>
              <w:t xml:space="preserve">, </w:t>
            </w:r>
            <w:proofErr w:type="spellStart"/>
            <w:r w:rsidRPr="00232932">
              <w:rPr>
                <w:rFonts w:cstheme="minorHAnsi"/>
              </w:rPr>
              <w:t>interior</w:t>
            </w:r>
            <w:proofErr w:type="spellEnd"/>
            <w:r w:rsidRPr="00232932">
              <w:rPr>
                <w:rFonts w:cstheme="minorHAnsi"/>
              </w:rPr>
              <w:t xml:space="preserve"> and </w:t>
            </w:r>
            <w:proofErr w:type="spellStart"/>
            <w:r w:rsidRPr="00232932">
              <w:rPr>
                <w:rFonts w:cstheme="minorHAnsi"/>
              </w:rPr>
              <w:t>furniture</w:t>
            </w:r>
            <w:proofErr w:type="spellEnd"/>
            <w:r w:rsidRPr="00232932">
              <w:rPr>
                <w:rFonts w:cstheme="minorHAnsi"/>
              </w:rPr>
              <w:t xml:space="preserve"> design, </w:t>
            </w:r>
            <w:proofErr w:type="spellStart"/>
            <w:r w:rsidRPr="00232932">
              <w:rPr>
                <w:rFonts w:cstheme="minorHAnsi"/>
              </w:rPr>
              <w:t>glass</w:t>
            </w:r>
            <w:proofErr w:type="spellEnd"/>
            <w:r w:rsidRPr="00232932">
              <w:rPr>
                <w:rFonts w:cstheme="minorHAnsi"/>
              </w:rPr>
              <w:t xml:space="preserve">, </w:t>
            </w:r>
            <w:proofErr w:type="spellStart"/>
            <w:r w:rsidRPr="00232932">
              <w:rPr>
                <w:rFonts w:cstheme="minorHAnsi"/>
              </w:rPr>
              <w:t>ceramics</w:t>
            </w:r>
            <w:proofErr w:type="spellEnd"/>
          </w:p>
        </w:tc>
        <w:tc>
          <w:tcPr>
            <w:tcW w:w="2270" w:type="dxa"/>
          </w:tcPr>
          <w:p w14:paraId="5B380F62" w14:textId="7B594027" w:rsidR="00112FE9" w:rsidRPr="00232932" w:rsidRDefault="00112FE9" w:rsidP="00CC5D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232932">
              <w:rPr>
                <w:rFonts w:cstheme="minorHAnsi"/>
              </w:rPr>
              <w:t>painting</w:t>
            </w:r>
            <w:proofErr w:type="spellEnd"/>
            <w:r w:rsidRPr="00232932">
              <w:rPr>
                <w:rFonts w:cstheme="minorHAnsi"/>
              </w:rPr>
              <w:t xml:space="preserve">, </w:t>
            </w:r>
            <w:proofErr w:type="spellStart"/>
            <w:r w:rsidR="00232932" w:rsidRPr="00232932">
              <w:rPr>
                <w:rFonts w:cstheme="minorHAnsi"/>
              </w:rPr>
              <w:t>theory</w:t>
            </w:r>
            <w:proofErr w:type="spellEnd"/>
            <w:r w:rsidR="00232932" w:rsidRPr="00232932">
              <w:rPr>
                <w:rFonts w:cstheme="minorHAnsi"/>
              </w:rPr>
              <w:t xml:space="preserve"> and </w:t>
            </w:r>
            <w:r w:rsidR="00CC5D54">
              <w:rPr>
                <w:rFonts w:cstheme="minorHAnsi"/>
              </w:rPr>
              <w:t xml:space="preserve">art </w:t>
            </w:r>
            <w:proofErr w:type="spellStart"/>
            <w:r w:rsidR="00232932" w:rsidRPr="00232932">
              <w:rPr>
                <w:rFonts w:cstheme="minorHAnsi"/>
              </w:rPr>
              <w:t>history</w:t>
            </w:r>
            <w:proofErr w:type="spellEnd"/>
            <w:r w:rsidR="00232932" w:rsidRPr="00232932">
              <w:rPr>
                <w:rFonts w:cstheme="minorHAnsi"/>
              </w:rPr>
              <w:t xml:space="preserve"> department</w:t>
            </w:r>
            <w:r w:rsidRPr="00232932">
              <w:rPr>
                <w:rFonts w:cstheme="minorHAnsi"/>
              </w:rPr>
              <w:t xml:space="preserve">, </w:t>
            </w:r>
            <w:proofErr w:type="spellStart"/>
            <w:r w:rsidR="00232932" w:rsidRPr="00232932">
              <w:rPr>
                <w:rFonts w:cstheme="minorHAnsi"/>
              </w:rPr>
              <w:t>bookbinding</w:t>
            </w:r>
            <w:proofErr w:type="spellEnd"/>
            <w:r w:rsidRPr="00232932">
              <w:rPr>
                <w:rFonts w:cstheme="minorHAnsi"/>
              </w:rPr>
              <w:t xml:space="preserve">, </w:t>
            </w:r>
            <w:r w:rsidR="00232932" w:rsidRPr="00232932">
              <w:rPr>
                <w:rFonts w:cstheme="minorHAnsi"/>
              </w:rPr>
              <w:t xml:space="preserve">metal and </w:t>
            </w:r>
            <w:proofErr w:type="spellStart"/>
            <w:r w:rsidR="00232932" w:rsidRPr="00232932">
              <w:rPr>
                <w:rFonts w:cstheme="minorHAnsi"/>
              </w:rPr>
              <w:t>jewel</w:t>
            </w:r>
            <w:r w:rsidR="00CC5D54">
              <w:rPr>
                <w:rFonts w:cstheme="minorHAnsi"/>
              </w:rPr>
              <w:t>l</w:t>
            </w:r>
            <w:r w:rsidR="00232932" w:rsidRPr="00232932">
              <w:rPr>
                <w:rFonts w:cstheme="minorHAnsi"/>
              </w:rPr>
              <w:t>ry</w:t>
            </w:r>
            <w:proofErr w:type="spellEnd"/>
            <w:r w:rsidRPr="00232932">
              <w:rPr>
                <w:rFonts w:cstheme="minorHAnsi"/>
              </w:rPr>
              <w:t xml:space="preserve"> </w:t>
            </w:r>
          </w:p>
        </w:tc>
        <w:tc>
          <w:tcPr>
            <w:tcW w:w="2248" w:type="dxa"/>
          </w:tcPr>
          <w:p w14:paraId="10B30C2E" w14:textId="5565BDDF" w:rsidR="00112FE9" w:rsidRPr="00232932" w:rsidRDefault="00112FE9" w:rsidP="00CC5D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2932">
              <w:rPr>
                <w:rFonts w:cstheme="minorHAnsi"/>
              </w:rPr>
              <w:t xml:space="preserve"> </w:t>
            </w:r>
            <w:proofErr w:type="spellStart"/>
            <w:r w:rsidR="00232932" w:rsidRPr="00232932">
              <w:rPr>
                <w:rFonts w:cstheme="minorHAnsi"/>
              </w:rPr>
              <w:t>financial</w:t>
            </w:r>
            <w:proofErr w:type="spellEnd"/>
            <w:r w:rsidR="00232932" w:rsidRPr="00232932">
              <w:rPr>
                <w:rFonts w:cstheme="minorHAnsi"/>
              </w:rPr>
              <w:t xml:space="preserve"> management, </w:t>
            </w:r>
            <w:proofErr w:type="spellStart"/>
            <w:r w:rsidR="00232932" w:rsidRPr="00232932">
              <w:rPr>
                <w:rFonts w:cstheme="minorHAnsi"/>
              </w:rPr>
              <w:t>project</w:t>
            </w:r>
            <w:proofErr w:type="spellEnd"/>
            <w:r w:rsidR="00232932" w:rsidRPr="00232932">
              <w:rPr>
                <w:rFonts w:cstheme="minorHAnsi"/>
              </w:rPr>
              <w:t xml:space="preserve"> management, </w:t>
            </w:r>
            <w:proofErr w:type="spellStart"/>
            <w:r w:rsidR="00232932" w:rsidRPr="00232932">
              <w:rPr>
                <w:rFonts w:cstheme="minorHAnsi"/>
              </w:rPr>
              <w:t>workshops</w:t>
            </w:r>
            <w:proofErr w:type="spellEnd"/>
          </w:p>
        </w:tc>
      </w:tr>
      <w:tr w:rsidR="00112FE9" w:rsidRPr="00760E48" w14:paraId="64241FB7" w14:textId="77777777" w:rsidTr="00112FE9">
        <w:tc>
          <w:tcPr>
            <w:tcW w:w="2547" w:type="dxa"/>
          </w:tcPr>
          <w:p w14:paraId="19CE0BA3" w14:textId="4307755C" w:rsidR="00112FE9" w:rsidRPr="00232932" w:rsidRDefault="00112FE9" w:rsidP="004327E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232932">
              <w:rPr>
                <w:rFonts w:cstheme="minorHAnsi"/>
                <w:b/>
              </w:rPr>
              <w:t>from</w:t>
            </w:r>
            <w:proofErr w:type="spellEnd"/>
            <w:r w:rsidRPr="00232932">
              <w:rPr>
                <w:rFonts w:cstheme="minorHAnsi"/>
                <w:b/>
              </w:rPr>
              <w:t xml:space="preserve"> </w:t>
            </w:r>
            <w:proofErr w:type="spellStart"/>
            <w:r w:rsidRPr="00232932">
              <w:rPr>
                <w:rFonts w:cstheme="minorHAnsi"/>
                <w:b/>
              </w:rPr>
              <w:t>Bezalel</w:t>
            </w:r>
            <w:proofErr w:type="spellEnd"/>
            <w:r w:rsidRPr="00232932">
              <w:rPr>
                <w:rFonts w:cstheme="minorHAnsi"/>
                <w:b/>
              </w:rPr>
              <w:t xml:space="preserve"> Academy</w:t>
            </w:r>
          </w:p>
        </w:tc>
        <w:tc>
          <w:tcPr>
            <w:tcW w:w="1997" w:type="dxa"/>
          </w:tcPr>
          <w:p w14:paraId="10A13C64" w14:textId="308FBB61" w:rsidR="00112FE9" w:rsidRPr="00232932" w:rsidRDefault="00232932" w:rsidP="004327E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232932">
              <w:rPr>
                <w:rFonts w:cstheme="minorHAnsi"/>
              </w:rPr>
              <w:t>photography</w:t>
            </w:r>
            <w:proofErr w:type="spellEnd"/>
            <w:r w:rsidRPr="00232932">
              <w:rPr>
                <w:rFonts w:cstheme="minorHAnsi"/>
              </w:rPr>
              <w:t xml:space="preserve">, metal and </w:t>
            </w:r>
            <w:proofErr w:type="spellStart"/>
            <w:r w:rsidRPr="00232932">
              <w:rPr>
                <w:rFonts w:cstheme="minorHAnsi"/>
              </w:rPr>
              <w:t>jewel</w:t>
            </w:r>
            <w:r w:rsidR="00CC5D54">
              <w:rPr>
                <w:rFonts w:cstheme="minorHAnsi"/>
              </w:rPr>
              <w:t>l</w:t>
            </w:r>
            <w:r w:rsidRPr="00232932">
              <w:rPr>
                <w:rFonts w:cstheme="minorHAnsi"/>
              </w:rPr>
              <w:t>ry</w:t>
            </w:r>
            <w:proofErr w:type="spellEnd"/>
          </w:p>
        </w:tc>
        <w:tc>
          <w:tcPr>
            <w:tcW w:w="2270" w:type="dxa"/>
          </w:tcPr>
          <w:p w14:paraId="14968972" w14:textId="6E66FACC" w:rsidR="00112FE9" w:rsidRPr="00232932" w:rsidRDefault="00232932" w:rsidP="00CC5D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232932">
              <w:rPr>
                <w:rFonts w:cstheme="minorHAnsi"/>
              </w:rPr>
              <w:t>painting</w:t>
            </w:r>
            <w:proofErr w:type="spellEnd"/>
          </w:p>
        </w:tc>
        <w:tc>
          <w:tcPr>
            <w:tcW w:w="2248" w:type="dxa"/>
          </w:tcPr>
          <w:p w14:paraId="6E2387F8" w14:textId="394845D7" w:rsidR="00112FE9" w:rsidRPr="00232932" w:rsidRDefault="00112FE9" w:rsidP="00CC5D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2932">
              <w:rPr>
                <w:rFonts w:cstheme="minorHAnsi"/>
              </w:rPr>
              <w:t xml:space="preserve">IT, </w:t>
            </w:r>
            <w:proofErr w:type="spellStart"/>
            <w:r w:rsidR="00232932" w:rsidRPr="00232932">
              <w:rPr>
                <w:rFonts w:cstheme="minorHAnsi"/>
              </w:rPr>
              <w:t>financial</w:t>
            </w:r>
            <w:proofErr w:type="spellEnd"/>
            <w:r w:rsidR="00232932" w:rsidRPr="00232932">
              <w:rPr>
                <w:rFonts w:cstheme="minorHAnsi"/>
              </w:rPr>
              <w:t xml:space="preserve"> management</w:t>
            </w:r>
            <w:r w:rsidRPr="00232932">
              <w:rPr>
                <w:rFonts w:cstheme="minorHAnsi"/>
              </w:rPr>
              <w:t xml:space="preserve">, </w:t>
            </w:r>
            <w:r w:rsidR="00CC5D54">
              <w:rPr>
                <w:rFonts w:cstheme="minorHAnsi"/>
              </w:rPr>
              <w:t>facility</w:t>
            </w:r>
            <w:r w:rsidR="00232932" w:rsidRPr="00232932">
              <w:rPr>
                <w:rFonts w:cstheme="minorHAnsi"/>
              </w:rPr>
              <w:t xml:space="preserve"> management, </w:t>
            </w:r>
            <w:proofErr w:type="spellStart"/>
            <w:r w:rsidR="00232932" w:rsidRPr="00232932">
              <w:rPr>
                <w:rFonts w:cstheme="minorHAnsi"/>
              </w:rPr>
              <w:t>workshops</w:t>
            </w:r>
            <w:proofErr w:type="spellEnd"/>
          </w:p>
        </w:tc>
      </w:tr>
      <w:tr w:rsidR="00112FE9" w:rsidRPr="00760E48" w14:paraId="4342AEAE" w14:textId="77777777" w:rsidTr="00112FE9">
        <w:tc>
          <w:tcPr>
            <w:tcW w:w="2547" w:type="dxa"/>
          </w:tcPr>
          <w:p w14:paraId="58E19B9A" w14:textId="1B0C1E79" w:rsidR="00112FE9" w:rsidRPr="00232932" w:rsidRDefault="00112FE9" w:rsidP="004327E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232932">
              <w:rPr>
                <w:rFonts w:cstheme="minorHAnsi"/>
                <w:b/>
              </w:rPr>
              <w:t>from</w:t>
            </w:r>
            <w:proofErr w:type="spellEnd"/>
            <w:r w:rsidRPr="00232932">
              <w:rPr>
                <w:rFonts w:cstheme="minorHAnsi"/>
                <w:b/>
              </w:rPr>
              <w:t xml:space="preserve"> Shenkar </w:t>
            </w:r>
            <w:proofErr w:type="spellStart"/>
            <w:r w:rsidRPr="00232932">
              <w:rPr>
                <w:rFonts w:cstheme="minorHAnsi"/>
                <w:b/>
              </w:rPr>
              <w:t>College</w:t>
            </w:r>
            <w:proofErr w:type="spellEnd"/>
          </w:p>
        </w:tc>
        <w:tc>
          <w:tcPr>
            <w:tcW w:w="1997" w:type="dxa"/>
          </w:tcPr>
          <w:p w14:paraId="621B40E7" w14:textId="0FB0F759" w:rsidR="00112FE9" w:rsidRPr="00232932" w:rsidRDefault="00232932" w:rsidP="004327E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fashion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graphics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interior</w:t>
            </w:r>
            <w:proofErr w:type="spellEnd"/>
            <w:r>
              <w:rPr>
                <w:rFonts w:cstheme="minorHAnsi"/>
              </w:rPr>
              <w:t xml:space="preserve"> and </w:t>
            </w:r>
            <w:proofErr w:type="spellStart"/>
            <w:r>
              <w:rPr>
                <w:rFonts w:cstheme="minorHAnsi"/>
              </w:rPr>
              <w:t>furniture</w:t>
            </w:r>
            <w:proofErr w:type="spellEnd"/>
            <w:r>
              <w:rPr>
                <w:rFonts w:cstheme="minorHAnsi"/>
              </w:rPr>
              <w:t xml:space="preserve"> design</w:t>
            </w:r>
          </w:p>
        </w:tc>
        <w:tc>
          <w:tcPr>
            <w:tcW w:w="2270" w:type="dxa"/>
          </w:tcPr>
          <w:p w14:paraId="4A95D594" w14:textId="77777777" w:rsidR="00112FE9" w:rsidRPr="00232932" w:rsidRDefault="00112FE9" w:rsidP="004327E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32932">
              <w:rPr>
                <w:rFonts w:cstheme="minorHAnsi"/>
              </w:rPr>
              <w:t>0</w:t>
            </w:r>
          </w:p>
        </w:tc>
        <w:tc>
          <w:tcPr>
            <w:tcW w:w="2248" w:type="dxa"/>
          </w:tcPr>
          <w:p w14:paraId="712F6BAD" w14:textId="77777777" w:rsidR="00112FE9" w:rsidRPr="00232932" w:rsidRDefault="00112FE9" w:rsidP="004327E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32932">
              <w:rPr>
                <w:rFonts w:cstheme="minorHAnsi"/>
              </w:rPr>
              <w:t>0</w:t>
            </w:r>
          </w:p>
        </w:tc>
      </w:tr>
    </w:tbl>
    <w:p w14:paraId="7034132A" w14:textId="77777777" w:rsidR="00112FE9" w:rsidRPr="00760E48" w:rsidRDefault="00112FE9" w:rsidP="00112F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8D016D0" w14:textId="77777777" w:rsidR="00112FE9" w:rsidRPr="00760E48" w:rsidRDefault="00112FE9" w:rsidP="00112F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2D97B44F" w14:textId="77777777" w:rsidR="00504F33" w:rsidRPr="00232932" w:rsidRDefault="00504F33" w:rsidP="00504F33">
      <w:pPr>
        <w:rPr>
          <w:b/>
          <w:bCs/>
          <w:sz w:val="24"/>
          <w:szCs w:val="24"/>
        </w:rPr>
      </w:pPr>
      <w:proofErr w:type="spellStart"/>
      <w:r w:rsidRPr="00232932">
        <w:rPr>
          <w:b/>
          <w:bCs/>
          <w:sz w:val="24"/>
          <w:szCs w:val="24"/>
        </w:rPr>
        <w:t>Examples</w:t>
      </w:r>
      <w:proofErr w:type="spellEnd"/>
      <w:r w:rsidRPr="00232932">
        <w:rPr>
          <w:b/>
          <w:bCs/>
          <w:sz w:val="24"/>
          <w:szCs w:val="24"/>
        </w:rPr>
        <w:t xml:space="preserve"> of </w:t>
      </w:r>
      <w:proofErr w:type="spellStart"/>
      <w:r w:rsidRPr="00232932">
        <w:rPr>
          <w:b/>
          <w:bCs/>
          <w:sz w:val="24"/>
          <w:szCs w:val="24"/>
        </w:rPr>
        <w:t>good</w:t>
      </w:r>
      <w:proofErr w:type="spellEnd"/>
      <w:r w:rsidRPr="00232932">
        <w:rPr>
          <w:b/>
          <w:bCs/>
          <w:sz w:val="24"/>
          <w:szCs w:val="24"/>
        </w:rPr>
        <w:t xml:space="preserve"> </w:t>
      </w:r>
      <w:proofErr w:type="spellStart"/>
      <w:r w:rsidRPr="00232932">
        <w:rPr>
          <w:b/>
          <w:bCs/>
          <w:sz w:val="24"/>
          <w:szCs w:val="24"/>
        </w:rPr>
        <w:t>practice</w:t>
      </w:r>
      <w:proofErr w:type="spellEnd"/>
    </w:p>
    <w:p w14:paraId="33E3B332" w14:textId="1126D309" w:rsidR="00504F33" w:rsidRDefault="00504F33" w:rsidP="00504F33"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student </w:t>
      </w:r>
      <w:proofErr w:type="spellStart"/>
      <w:r>
        <w:t>mobilities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highlight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of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students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study </w:t>
      </w:r>
      <w:proofErr w:type="spellStart"/>
      <w:r w:rsidR="000A35E0">
        <w:t>abroad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a </w:t>
      </w:r>
      <w:proofErr w:type="spellStart"/>
      <w:r>
        <w:t>follow</w:t>
      </w:r>
      <w:proofErr w:type="spellEnd"/>
      <w:r>
        <w:t xml:space="preserve">-up </w:t>
      </w:r>
      <w:proofErr w:type="spellStart"/>
      <w:r>
        <w:t>internship</w:t>
      </w:r>
      <w:proofErr w:type="spellEnd"/>
      <w:r>
        <w:t xml:space="preserve"> in </w:t>
      </w:r>
      <w:proofErr w:type="spellStart"/>
      <w:r>
        <w:t>Israel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Bezalel</w:t>
      </w:r>
      <w:proofErr w:type="spellEnd"/>
      <w:r>
        <w:t xml:space="preserve"> Academy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exceptional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influence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in </w:t>
      </w:r>
      <w:proofErr w:type="spellStart"/>
      <w:r>
        <w:t>Israel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visible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diploma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of students Hana </w:t>
      </w:r>
      <w:proofErr w:type="spellStart"/>
      <w:r>
        <w:t>Oĺhová</w:t>
      </w:r>
      <w:proofErr w:type="spellEnd"/>
      <w:r>
        <w:t xml:space="preserve">, Anna Jožová and Anina </w:t>
      </w:r>
      <w:proofErr w:type="spellStart"/>
      <w:r>
        <w:t>Mengerová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latter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1st place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travelogue</w:t>
      </w:r>
      <w:proofErr w:type="spellEnd"/>
      <w:r>
        <w:t xml:space="preserve">, a kind of a </w:t>
      </w:r>
      <w:proofErr w:type="spellStart"/>
      <w:r>
        <w:t>record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impressions</w:t>
      </w:r>
      <w:proofErr w:type="spellEnd"/>
      <w:r>
        <w:t xml:space="preserve"> and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in </w:t>
      </w:r>
      <w:proofErr w:type="spellStart"/>
      <w:r>
        <w:t>Israel</w:t>
      </w:r>
      <w:proofErr w:type="spellEnd"/>
      <w:r>
        <w:t xml:space="preserve">. </w:t>
      </w:r>
    </w:p>
    <w:p w14:paraId="415E563D" w14:textId="61C95F05" w:rsidR="00504F33" w:rsidRDefault="00504F33" w:rsidP="00504F33"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0A35E0">
        <w:t>end-of-</w:t>
      </w:r>
      <w:proofErr w:type="spellStart"/>
      <w:r w:rsidR="000A35E0">
        <w:t>semester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UMPRUM,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 output of students </w:t>
      </w:r>
      <w:proofErr w:type="spellStart"/>
      <w:r>
        <w:t>from</w:t>
      </w:r>
      <w:proofErr w:type="spellEnd"/>
      <w:r>
        <w:t xml:space="preserve"> Shenkar </w:t>
      </w:r>
      <w:proofErr w:type="spellStart"/>
      <w:r>
        <w:t>College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imaginative</w:t>
      </w:r>
      <w:proofErr w:type="spellEnd"/>
      <w:r>
        <w:t xml:space="preserve"> prototype of a </w:t>
      </w:r>
      <w:proofErr w:type="spellStart"/>
      <w:r>
        <w:t>magazine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</w:t>
      </w:r>
      <w:proofErr w:type="spellStart"/>
      <w:r w:rsidR="000A35E0">
        <w:t>an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Israeli</w:t>
      </w:r>
      <w:proofErr w:type="spellEnd"/>
      <w:r>
        <w:t xml:space="preserve"> </w:t>
      </w:r>
      <w:r w:rsidR="000A35E0">
        <w:t>student</w:t>
      </w:r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0A35E0">
        <w:t>Fashion</w:t>
      </w:r>
      <w:proofErr w:type="spellEnd"/>
      <w:r>
        <w:t xml:space="preserve"> and </w:t>
      </w:r>
      <w:proofErr w:type="spellStart"/>
      <w:r w:rsidR="000A35E0">
        <w:t>F</w:t>
      </w:r>
      <w:r>
        <w:t>ootwear</w:t>
      </w:r>
      <w:proofErr w:type="spellEnd"/>
      <w:r>
        <w:t xml:space="preserve"> </w:t>
      </w:r>
      <w:r w:rsidR="000A35E0">
        <w:t>D</w:t>
      </w:r>
      <w:r>
        <w:t xml:space="preserve">esign </w:t>
      </w:r>
      <w:r w:rsidR="000A35E0">
        <w:t>S</w:t>
      </w:r>
      <w:r>
        <w:t xml:space="preserve">tudio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Salone di Mobile in Milan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a </w:t>
      </w:r>
      <w:proofErr w:type="spellStart"/>
      <w:r w:rsidR="000A35E0">
        <w:t>semestral</w:t>
      </w:r>
      <w:proofErr w:type="spellEnd"/>
      <w:r w:rsidR="000A35E0">
        <w:t xml:space="preserve"> </w:t>
      </w:r>
      <w:proofErr w:type="spellStart"/>
      <w:r w:rsidR="000A35E0">
        <w:t>involvement</w:t>
      </w:r>
      <w:proofErr w:type="spellEnd"/>
      <w:r>
        <w:t>.</w:t>
      </w:r>
    </w:p>
    <w:p w14:paraId="5B1F2A2A" w14:textId="4B402BA5" w:rsidR="00504F33" w:rsidRDefault="00504F33" w:rsidP="00504F33">
      <w:r>
        <w:t xml:space="preserve">As far as </w:t>
      </w:r>
      <w:proofErr w:type="spellStart"/>
      <w:r>
        <w:t>academic</w:t>
      </w:r>
      <w:proofErr w:type="spellEnd"/>
      <w:r>
        <w:t xml:space="preserve"> mobility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, </w:t>
      </w:r>
      <w:proofErr w:type="spellStart"/>
      <w:r>
        <w:t>reciprocal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 xml:space="preserve"> in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studios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workshop of </w:t>
      </w:r>
      <w:proofErr w:type="spellStart"/>
      <w:r>
        <w:t>the</w:t>
      </w:r>
      <w:proofErr w:type="spellEnd"/>
      <w:r w:rsidR="005E5896">
        <w:t xml:space="preserve"> </w:t>
      </w:r>
      <w:proofErr w:type="spellStart"/>
      <w:r w:rsidR="005E5896">
        <w:t>lecturer</w:t>
      </w:r>
      <w:proofErr w:type="spellEnd"/>
      <w:r w:rsidR="005E5896">
        <w:t xml:space="preserve"> in</w:t>
      </w:r>
      <w:r>
        <w:t xml:space="preserve"> </w:t>
      </w:r>
      <w:proofErr w:type="spellStart"/>
      <w:r>
        <w:t>bookbinding</w:t>
      </w:r>
      <w:proofErr w:type="spellEnd"/>
      <w:r>
        <w:t xml:space="preserve">, </w:t>
      </w:r>
      <w:proofErr w:type="spellStart"/>
      <w:r w:rsidR="005E5896">
        <w:t>presentations</w:t>
      </w:r>
      <w:proofErr w:type="spellEnd"/>
      <w:r w:rsidR="005E5896"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 w:rsidR="00CC5D54"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5E5896">
        <w:t>M</w:t>
      </w:r>
      <w:r>
        <w:t xml:space="preserve">etal and </w:t>
      </w:r>
      <w:proofErr w:type="spellStart"/>
      <w:r w:rsidR="005E5896">
        <w:t>J</w:t>
      </w:r>
      <w:r>
        <w:t>ewellery</w:t>
      </w:r>
      <w:proofErr w:type="spellEnd"/>
      <w:r>
        <w:t xml:space="preserve"> </w:t>
      </w:r>
      <w:r w:rsidR="005E5896">
        <w:t>S</w:t>
      </w:r>
      <w:r>
        <w:t xml:space="preserve">tudio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</w:t>
      </w:r>
      <w:proofErr w:type="spellStart"/>
      <w:r w:rsidR="005E5896">
        <w:t>delivered</w:t>
      </w:r>
      <w:proofErr w:type="spellEnd"/>
      <w:r w:rsidR="005E5896">
        <w:t xml:space="preserve"> </w:t>
      </w:r>
      <w:r>
        <w:t xml:space="preserve">by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</w:t>
      </w:r>
      <w:proofErr w:type="spellStart"/>
      <w:r w:rsidR="005E5896"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and </w:t>
      </w:r>
      <w:r w:rsidR="005E5896">
        <w:t xml:space="preserve">Art </w:t>
      </w:r>
      <w:proofErr w:type="spellStart"/>
      <w:r>
        <w:t>History</w:t>
      </w:r>
      <w:proofErr w:type="spellEnd"/>
      <w:r>
        <w:t xml:space="preserve"> </w:t>
      </w:r>
      <w:r w:rsidR="005E5896">
        <w:t>Department</w:t>
      </w:r>
      <w:r>
        <w:t xml:space="preserve"> met </w:t>
      </w:r>
      <w:proofErr w:type="spellStart"/>
      <w:r>
        <w:t>with</w:t>
      </w:r>
      <w:proofErr w:type="spellEnd"/>
      <w:r>
        <w:t xml:space="preserve"> a very </w:t>
      </w:r>
      <w:proofErr w:type="spellStart"/>
      <w:r>
        <w:t>favourable</w:t>
      </w:r>
      <w:proofErr w:type="spellEnd"/>
      <w:r>
        <w:t xml:space="preserve"> response in Jerusalem.</w:t>
      </w:r>
    </w:p>
    <w:p w14:paraId="55A17C73" w14:textId="63EDD00F" w:rsidR="00504F33" w:rsidRDefault="00504F33" w:rsidP="00504F33">
      <w:proofErr w:type="spellStart"/>
      <w:r>
        <w:t>The</w:t>
      </w:r>
      <w:proofErr w:type="spellEnd"/>
      <w:r>
        <w:t xml:space="preserve"> </w:t>
      </w:r>
      <w:proofErr w:type="spellStart"/>
      <w:r>
        <w:t>job-shadowing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management, </w:t>
      </w:r>
      <w:proofErr w:type="spellStart"/>
      <w:r>
        <w:t>project</w:t>
      </w:r>
      <w:proofErr w:type="spellEnd"/>
      <w:r>
        <w:t xml:space="preserve"> and workshop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comparisons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and </w:t>
      </w:r>
      <w:proofErr w:type="spellStart"/>
      <w:r>
        <w:t>those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and </w:t>
      </w:r>
      <w:proofErr w:type="spellStart"/>
      <w:r>
        <w:t>shed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in internal </w:t>
      </w:r>
      <w:proofErr w:type="spellStart"/>
      <w:r>
        <w:t>funding</w:t>
      </w:r>
      <w:proofErr w:type="spellEnd"/>
      <w:r>
        <w:t xml:space="preserve"> of </w:t>
      </w:r>
      <w:proofErr w:type="spellStart"/>
      <w:r>
        <w:t>projects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academics</w:t>
      </w:r>
      <w:proofErr w:type="spellEnd"/>
      <w:r>
        <w:t xml:space="preserve"> and students. </w:t>
      </w:r>
      <w:proofErr w:type="spellStart"/>
      <w:r w:rsidR="00CC5D54">
        <w:t>Reciprocal</w:t>
      </w:r>
      <w:proofErr w:type="spellEnd"/>
      <w:r w:rsidR="00CC5D54">
        <w:t xml:space="preserve"> </w:t>
      </w:r>
      <w:proofErr w:type="spellStart"/>
      <w:r w:rsidR="00CC5D54">
        <w:t>v</w:t>
      </w:r>
      <w:r>
        <w:t>isits</w:t>
      </w:r>
      <w:proofErr w:type="spellEnd"/>
      <w:r>
        <w:t xml:space="preserve"> </w:t>
      </w:r>
      <w:r w:rsidR="005E5896">
        <w:t xml:space="preserve">of </w:t>
      </w:r>
      <w:proofErr w:type="spellStart"/>
      <w:r>
        <w:t>colleagues</w:t>
      </w:r>
      <w:proofErr w:type="spellEnd"/>
      <w:r>
        <w:t xml:space="preserve"> in IT, </w:t>
      </w:r>
      <w:proofErr w:type="spellStart"/>
      <w:r>
        <w:t>financial</w:t>
      </w:r>
      <w:proofErr w:type="spellEnd"/>
      <w:r>
        <w:t xml:space="preserve"> management, </w:t>
      </w:r>
      <w:proofErr w:type="spellStart"/>
      <w:r>
        <w:t>facilities</w:t>
      </w:r>
      <w:proofErr w:type="spellEnd"/>
      <w:r>
        <w:t xml:space="preserve"> management and workshop management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mutually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>.</w:t>
      </w:r>
    </w:p>
    <w:p w14:paraId="2F3036E6" w14:textId="77777777" w:rsidR="00504F33" w:rsidRDefault="00504F33" w:rsidP="00504F33"/>
    <w:p w14:paraId="67B6D757" w14:textId="77777777" w:rsidR="00504F33" w:rsidRPr="00232932" w:rsidRDefault="00504F33" w:rsidP="00504F33">
      <w:pPr>
        <w:rPr>
          <w:b/>
          <w:bCs/>
          <w:sz w:val="24"/>
          <w:szCs w:val="24"/>
        </w:rPr>
      </w:pPr>
      <w:proofErr w:type="spellStart"/>
      <w:r w:rsidRPr="00232932">
        <w:rPr>
          <w:b/>
          <w:bCs/>
          <w:sz w:val="24"/>
          <w:szCs w:val="24"/>
        </w:rPr>
        <w:t>Impact</w:t>
      </w:r>
      <w:proofErr w:type="spellEnd"/>
      <w:r w:rsidRPr="00232932">
        <w:rPr>
          <w:b/>
          <w:bCs/>
          <w:sz w:val="24"/>
          <w:szCs w:val="24"/>
        </w:rPr>
        <w:t xml:space="preserve"> of </w:t>
      </w:r>
      <w:proofErr w:type="spellStart"/>
      <w:r w:rsidRPr="00232932">
        <w:rPr>
          <w:b/>
          <w:bCs/>
          <w:sz w:val="24"/>
          <w:szCs w:val="24"/>
        </w:rPr>
        <w:t>the</w:t>
      </w:r>
      <w:proofErr w:type="spellEnd"/>
      <w:r w:rsidRPr="00232932">
        <w:rPr>
          <w:b/>
          <w:bCs/>
          <w:sz w:val="24"/>
          <w:szCs w:val="24"/>
        </w:rPr>
        <w:t xml:space="preserve"> </w:t>
      </w:r>
      <w:proofErr w:type="spellStart"/>
      <w:r w:rsidRPr="00232932">
        <w:rPr>
          <w:b/>
          <w:bCs/>
          <w:sz w:val="24"/>
          <w:szCs w:val="24"/>
        </w:rPr>
        <w:t>pandemic</w:t>
      </w:r>
      <w:proofErr w:type="spellEnd"/>
    </w:p>
    <w:p w14:paraId="6C7010E0" w14:textId="04B35D8C" w:rsidR="00504F33" w:rsidRDefault="00504F33" w:rsidP="00504F33"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coronavirus </w:t>
      </w:r>
      <w:proofErr w:type="spellStart"/>
      <w:r>
        <w:t>pandemic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adoption</w:t>
      </w:r>
      <w:proofErr w:type="spellEnd"/>
      <w:r>
        <w:t xml:space="preserve"> of </w:t>
      </w:r>
      <w:proofErr w:type="spellStart"/>
      <w:r>
        <w:t>restrictive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of online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steadily</w:t>
      </w:r>
      <w:proofErr w:type="spellEnd"/>
      <w:r>
        <w:t xml:space="preserve"> </w:t>
      </w:r>
      <w:proofErr w:type="spellStart"/>
      <w:r>
        <w:t>declined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move</w:t>
      </w:r>
      <w:proofErr w:type="spellEnd"/>
      <w:r>
        <w:t xml:space="preserve"> to face-to-face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studios</w:t>
      </w:r>
      <w:proofErr w:type="spellEnd"/>
      <w:r>
        <w:t xml:space="preserve"> and </w:t>
      </w:r>
      <w:proofErr w:type="spellStart"/>
      <w:r>
        <w:t>workshops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student </w:t>
      </w:r>
      <w:proofErr w:type="spellStart"/>
      <w:r w:rsidR="005E5896">
        <w:t>mobilites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.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evident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year</w:t>
      </w:r>
      <w:proofErr w:type="spellEnd"/>
      <w:r>
        <w:t xml:space="preserve"> (2023),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and </w:t>
      </w:r>
      <w:proofErr w:type="spellStart"/>
      <w:r>
        <w:t>staff</w:t>
      </w:r>
      <w:proofErr w:type="spellEnd"/>
      <w:r>
        <w:t>.</w:t>
      </w:r>
    </w:p>
    <w:p w14:paraId="22444D46" w14:textId="77777777" w:rsidR="00504F33" w:rsidRDefault="00504F33" w:rsidP="00504F33"/>
    <w:p w14:paraId="5381E36E" w14:textId="77777777" w:rsidR="00CC5D54" w:rsidRDefault="00504F33" w:rsidP="00504F33">
      <w:proofErr w:type="spellStart"/>
      <w:r w:rsidRPr="00232932">
        <w:rPr>
          <w:b/>
          <w:bCs/>
          <w:sz w:val="24"/>
          <w:szCs w:val="24"/>
        </w:rPr>
        <w:t>Presentation</w:t>
      </w:r>
      <w:proofErr w:type="spellEnd"/>
      <w:r w:rsidRPr="00232932">
        <w:rPr>
          <w:b/>
          <w:bCs/>
          <w:sz w:val="24"/>
          <w:szCs w:val="24"/>
        </w:rPr>
        <w:t xml:space="preserve"> of </w:t>
      </w:r>
      <w:proofErr w:type="spellStart"/>
      <w:r w:rsidRPr="00232932">
        <w:rPr>
          <w:b/>
          <w:bCs/>
          <w:sz w:val="24"/>
          <w:szCs w:val="24"/>
        </w:rPr>
        <w:t>results</w:t>
      </w:r>
      <w:proofErr w:type="spellEnd"/>
      <w:r w:rsidR="005E5896">
        <w:rPr>
          <w:b/>
          <w:bCs/>
          <w:sz w:val="24"/>
          <w:szCs w:val="24"/>
        </w:rPr>
        <w:br/>
      </w:r>
    </w:p>
    <w:p w14:paraId="4CF1DC8A" w14:textId="238C2C08" w:rsidR="00504F33" w:rsidRDefault="00504F33" w:rsidP="00504F33">
      <w:proofErr w:type="spellStart"/>
      <w:r>
        <w:t>The</w:t>
      </w:r>
      <w:proofErr w:type="spellEnd"/>
      <w:r>
        <w:t xml:space="preserve"> most </w:t>
      </w:r>
      <w:proofErr w:type="spellStart"/>
      <w:r>
        <w:t>significant</w:t>
      </w:r>
      <w:proofErr w:type="spellEnd"/>
      <w:r>
        <w:t xml:space="preserve"> and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outputs</w:t>
      </w:r>
      <w:proofErr w:type="spellEnd"/>
      <w:r>
        <w:t xml:space="preserve"> of </w:t>
      </w:r>
      <w:r w:rsidR="005E5896">
        <w:t>international</w:t>
      </w:r>
      <w:r>
        <w:t xml:space="preserve"> </w:t>
      </w:r>
      <w:proofErr w:type="spellStart"/>
      <w:r>
        <w:t>projects</w:t>
      </w:r>
      <w:proofErr w:type="spellEnd"/>
      <w:r>
        <w:t xml:space="preserve"> are </w:t>
      </w:r>
      <w:proofErr w:type="spellStart"/>
      <w:r>
        <w:t>exhibitions</w:t>
      </w:r>
      <w:proofErr w:type="spellEnd"/>
      <w:r>
        <w:t xml:space="preserve"> of student and </w:t>
      </w:r>
      <w:proofErr w:type="spellStart"/>
      <w:r>
        <w:t>diploma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school-wide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in partner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student </w:t>
      </w:r>
      <w:r w:rsidR="00CC5D54">
        <w:t xml:space="preserve">and </w:t>
      </w:r>
      <w:proofErr w:type="spellStart"/>
      <w:r w:rsidR="00CC5D54">
        <w:t>teacher</w:t>
      </w:r>
      <w:proofErr w:type="spellEnd"/>
      <w:r w:rsidR="00CC5D54">
        <w:t xml:space="preserve"> </w:t>
      </w:r>
      <w:proofErr w:type="spellStart"/>
      <w:r>
        <w:t>mobilit</w:t>
      </w:r>
      <w:r w:rsidR="00CC5D54">
        <w:t>ies</w:t>
      </w:r>
      <w:proofErr w:type="spellEnd"/>
      <w:r w:rsidR="00CC5D54">
        <w:t>.</w:t>
      </w:r>
      <w:r>
        <w:t xml:space="preserve"> </w:t>
      </w:r>
    </w:p>
    <w:p w14:paraId="75A68786" w14:textId="77777777" w:rsidR="00504F33" w:rsidRDefault="00504F33" w:rsidP="00504F33"/>
    <w:p w14:paraId="10AA2761" w14:textId="77777777" w:rsidR="00504F33" w:rsidRPr="00232932" w:rsidRDefault="00504F33" w:rsidP="00504F33">
      <w:pPr>
        <w:rPr>
          <w:b/>
          <w:bCs/>
          <w:sz w:val="24"/>
          <w:szCs w:val="24"/>
        </w:rPr>
      </w:pPr>
      <w:proofErr w:type="spellStart"/>
      <w:r w:rsidRPr="00232932">
        <w:rPr>
          <w:b/>
          <w:bCs/>
          <w:sz w:val="24"/>
          <w:szCs w:val="24"/>
        </w:rPr>
        <w:t>Continued</w:t>
      </w:r>
      <w:proofErr w:type="spellEnd"/>
      <w:r w:rsidRPr="00232932">
        <w:rPr>
          <w:b/>
          <w:bCs/>
          <w:sz w:val="24"/>
          <w:szCs w:val="24"/>
        </w:rPr>
        <w:t xml:space="preserve"> </w:t>
      </w:r>
      <w:proofErr w:type="spellStart"/>
      <w:r w:rsidRPr="00232932">
        <w:rPr>
          <w:b/>
          <w:bCs/>
          <w:sz w:val="24"/>
          <w:szCs w:val="24"/>
        </w:rPr>
        <w:t>cooperation</w:t>
      </w:r>
      <w:proofErr w:type="spellEnd"/>
    </w:p>
    <w:p w14:paraId="4C13AC41" w14:textId="25A261D6" w:rsidR="00504F33" w:rsidRDefault="00504F33" w:rsidP="00504F33">
      <w:proofErr w:type="spellStart"/>
      <w:r>
        <w:t>The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Bezalel</w:t>
      </w:r>
      <w:proofErr w:type="spellEnd"/>
      <w:r>
        <w:t xml:space="preserve"> Academy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coming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-up </w:t>
      </w:r>
      <w:proofErr w:type="spellStart"/>
      <w:r>
        <w:t>project</w:t>
      </w:r>
      <w:proofErr w:type="spellEnd"/>
      <w:r>
        <w:t xml:space="preserve"> International Mobility </w:t>
      </w:r>
      <w:proofErr w:type="spellStart"/>
      <w:r>
        <w:t>involving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not </w:t>
      </w:r>
      <w:proofErr w:type="spellStart"/>
      <w:r>
        <w:t>affiliated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Erasmus+ </w:t>
      </w:r>
      <w:proofErr w:type="spellStart"/>
      <w:r>
        <w:t>programme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support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exchanges</w:t>
      </w:r>
      <w:proofErr w:type="spellEnd"/>
      <w:r>
        <w:t xml:space="preserve"> of students, </w:t>
      </w:r>
      <w:proofErr w:type="spellStart"/>
      <w:r>
        <w:t>teachers</w:t>
      </w:r>
      <w:proofErr w:type="spellEnd"/>
      <w:r>
        <w:t xml:space="preserve"> and </w:t>
      </w:r>
      <w:proofErr w:type="spellStart"/>
      <w:r>
        <w:t>staff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partnerships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, as </w:t>
      </w:r>
      <w:proofErr w:type="spellStart"/>
      <w:r>
        <w:t>yet</w:t>
      </w:r>
      <w:proofErr w:type="spellEnd"/>
      <w:r>
        <w:t xml:space="preserve"> </w:t>
      </w:r>
      <w:proofErr w:type="spellStart"/>
      <w:r>
        <w:t>unrepresented</w:t>
      </w:r>
      <w:proofErr w:type="spellEnd"/>
      <w:r>
        <w:t xml:space="preserve"> </w:t>
      </w:r>
      <w:proofErr w:type="spellStart"/>
      <w:r w:rsidRPr="00504F33">
        <w:t>specialisations</w:t>
      </w:r>
      <w:proofErr w:type="spellEnd"/>
      <w:r w:rsidRPr="00504F33">
        <w:t>. W</w:t>
      </w:r>
      <w:proofErr w:type="spellStart"/>
      <w:r w:rsidRPr="00504F33">
        <w:t>e</w:t>
      </w:r>
      <w:proofErr w:type="spellEnd"/>
      <w:r w:rsidRPr="00504F33">
        <w:t xml:space="preserve"> </w:t>
      </w:r>
      <w:proofErr w:type="spellStart"/>
      <w:r w:rsidRPr="00504F33">
        <w:t>believe</w:t>
      </w:r>
      <w:proofErr w:type="spellEnd"/>
      <w:r w:rsidRPr="00504F33">
        <w:t xml:space="preserve"> </w:t>
      </w:r>
      <w:proofErr w:type="spellStart"/>
      <w:r w:rsidRPr="00504F33">
        <w:t>that</w:t>
      </w:r>
      <w:proofErr w:type="spellEnd"/>
      <w:r w:rsidRPr="00504F33">
        <w:t xml:space="preserve"> student and </w:t>
      </w:r>
      <w:proofErr w:type="spellStart"/>
      <w:r w:rsidRPr="00504F33">
        <w:t>teacher</w:t>
      </w:r>
      <w:proofErr w:type="spellEnd"/>
      <w:r w:rsidRPr="00504F33">
        <w:t xml:space="preserve"> mobility </w:t>
      </w:r>
      <w:proofErr w:type="spellStart"/>
      <w:r w:rsidRPr="00504F33">
        <w:t>will</w:t>
      </w:r>
      <w:proofErr w:type="spellEnd"/>
      <w:r w:rsidRPr="00504F33">
        <w:t xml:space="preserve"> lead to </w:t>
      </w:r>
      <w:proofErr w:type="spellStart"/>
      <w:r w:rsidRPr="00504F33">
        <w:t>further</w:t>
      </w:r>
      <w:proofErr w:type="spellEnd"/>
      <w:r w:rsidRPr="00504F33">
        <w:t xml:space="preserve"> </w:t>
      </w:r>
      <w:proofErr w:type="spellStart"/>
      <w:r w:rsidRPr="00504F33">
        <w:t>forms</w:t>
      </w:r>
      <w:proofErr w:type="spellEnd"/>
      <w:r w:rsidRPr="00504F33">
        <w:t xml:space="preserve"> of </w:t>
      </w:r>
      <w:proofErr w:type="spellStart"/>
      <w:r w:rsidRPr="00504F33">
        <w:t>cooperation</w:t>
      </w:r>
      <w:proofErr w:type="spellEnd"/>
      <w:r w:rsidRPr="00504F33">
        <w:t xml:space="preserve"> </w:t>
      </w:r>
      <w:proofErr w:type="spellStart"/>
      <w:r w:rsidRPr="00504F33">
        <w:t>involving</w:t>
      </w:r>
      <w:proofErr w:type="spellEnd"/>
      <w:r w:rsidRPr="00504F33">
        <w:t xml:space="preserve"> </w:t>
      </w:r>
      <w:proofErr w:type="spellStart"/>
      <w:r w:rsidRPr="00504F33">
        <w:t>national</w:t>
      </w:r>
      <w:proofErr w:type="spellEnd"/>
      <w:r w:rsidRPr="00504F33">
        <w:t xml:space="preserve"> </w:t>
      </w:r>
      <w:proofErr w:type="spellStart"/>
      <w:r w:rsidRPr="00504F33">
        <w:t>industry</w:t>
      </w:r>
      <w:proofErr w:type="spellEnd"/>
      <w:r w:rsidRPr="00504F33">
        <w:t xml:space="preserve"> and </w:t>
      </w:r>
      <w:proofErr w:type="spellStart"/>
      <w:r w:rsidRPr="00504F33">
        <w:t>research</w:t>
      </w:r>
      <w:proofErr w:type="spellEnd"/>
      <w:r w:rsidRPr="00504F33">
        <w:t xml:space="preserve">. </w:t>
      </w:r>
      <w:proofErr w:type="spellStart"/>
      <w:r w:rsidRPr="00504F33">
        <w:t>We</w:t>
      </w:r>
      <w:proofErr w:type="spellEnd"/>
      <w:r w:rsidRPr="00504F33">
        <w:t xml:space="preserve"> </w:t>
      </w:r>
      <w:proofErr w:type="spellStart"/>
      <w:r w:rsidRPr="00504F33">
        <w:t>continue</w:t>
      </w:r>
      <w:proofErr w:type="spellEnd"/>
      <w:r w:rsidRPr="00504F33">
        <w:t xml:space="preserve"> to </w:t>
      </w:r>
      <w:proofErr w:type="spellStart"/>
      <w:r w:rsidRPr="00504F33">
        <w:t>regard</w:t>
      </w:r>
      <w:proofErr w:type="spellEnd"/>
      <w:r w:rsidRPr="00504F33">
        <w:t xml:space="preserve"> </w:t>
      </w:r>
      <w:proofErr w:type="spellStart"/>
      <w:r w:rsidRPr="00504F33">
        <w:t>exhibitions</w:t>
      </w:r>
      <w:proofErr w:type="spellEnd"/>
      <w:r w:rsidRPr="00504F33">
        <w:t xml:space="preserve"> as </w:t>
      </w:r>
      <w:proofErr w:type="spellStart"/>
      <w:r w:rsidRPr="00504F33">
        <w:t>the</w:t>
      </w:r>
      <w:proofErr w:type="spellEnd"/>
      <w:r w:rsidRPr="00504F33">
        <w:t xml:space="preserve"> most </w:t>
      </w:r>
      <w:proofErr w:type="spellStart"/>
      <w:r w:rsidRPr="00504F33">
        <w:t>visible</w:t>
      </w:r>
      <w:proofErr w:type="spellEnd"/>
      <w:r w:rsidRPr="00504F33">
        <w:t xml:space="preserve"> </w:t>
      </w:r>
      <w:proofErr w:type="spellStart"/>
      <w:r w:rsidRPr="00504F33">
        <w:t>form</w:t>
      </w:r>
      <w:proofErr w:type="spellEnd"/>
      <w:r w:rsidRPr="00504F33">
        <w:t xml:space="preserve"> of </w:t>
      </w:r>
      <w:proofErr w:type="spellStart"/>
      <w:r w:rsidRPr="00504F33">
        <w:t>presentation</w:t>
      </w:r>
      <w:proofErr w:type="spellEnd"/>
      <w:r w:rsidRPr="00504F33">
        <w:t xml:space="preserve"> of </w:t>
      </w:r>
      <w:proofErr w:type="spellStart"/>
      <w:r w:rsidRPr="00504F33">
        <w:t>results</w:t>
      </w:r>
      <w:proofErr w:type="spellEnd"/>
      <w:r w:rsidRPr="00504F33">
        <w:t xml:space="preserve">. At </w:t>
      </w:r>
      <w:proofErr w:type="spellStart"/>
      <w:r w:rsidRPr="00504F33">
        <w:t>the</w:t>
      </w:r>
      <w:proofErr w:type="spellEnd"/>
      <w:r w:rsidRPr="00504F33">
        <w:t xml:space="preserve"> </w:t>
      </w:r>
      <w:proofErr w:type="spellStart"/>
      <w:r w:rsidRPr="00504F33">
        <w:t>same</w:t>
      </w:r>
      <w:proofErr w:type="spellEnd"/>
      <w:r w:rsidRPr="00504F33">
        <w:t xml:space="preserve"> </w:t>
      </w:r>
      <w:proofErr w:type="spellStart"/>
      <w:r w:rsidRPr="00504F33">
        <w:t>time</w:t>
      </w:r>
      <w:proofErr w:type="spellEnd"/>
      <w:r w:rsidRPr="00504F33">
        <w:t xml:space="preserve">, </w:t>
      </w:r>
      <w:proofErr w:type="spellStart"/>
      <w:r w:rsidRPr="00504F33">
        <w:t>we</w:t>
      </w:r>
      <w:proofErr w:type="spellEnd"/>
      <w:r w:rsidRPr="00504F33">
        <w:t xml:space="preserve"> </w:t>
      </w:r>
      <w:proofErr w:type="spellStart"/>
      <w:r w:rsidRPr="00504F33">
        <w:t>foresee</w:t>
      </w:r>
      <w:proofErr w:type="spellEnd"/>
      <w:r w:rsidRPr="00504F33">
        <w:t xml:space="preserve"> </w:t>
      </w:r>
      <w:proofErr w:type="spellStart"/>
      <w:r w:rsidRPr="00504F33">
        <w:t>the</w:t>
      </w:r>
      <w:proofErr w:type="spellEnd"/>
      <w:r w:rsidRPr="00504F33">
        <w:t xml:space="preserve"> </w:t>
      </w:r>
      <w:proofErr w:type="spellStart"/>
      <w:r w:rsidRPr="00504F33">
        <w:t>dissemination</w:t>
      </w:r>
      <w:proofErr w:type="spellEnd"/>
      <w:r w:rsidRPr="00504F33">
        <w:t xml:space="preserve"> of </w:t>
      </w:r>
      <w:proofErr w:type="spellStart"/>
      <w:r w:rsidRPr="00504F33">
        <w:t>all</w:t>
      </w:r>
      <w:proofErr w:type="spellEnd"/>
      <w:r w:rsidRPr="00504F33">
        <w:t xml:space="preserve"> </w:t>
      </w:r>
      <w:proofErr w:type="spellStart"/>
      <w:r w:rsidRPr="00504F33">
        <w:t>results</w:t>
      </w:r>
      <w:proofErr w:type="spellEnd"/>
      <w:r w:rsidRPr="00504F33">
        <w:t xml:space="preserve"> in </w:t>
      </w:r>
      <w:proofErr w:type="spellStart"/>
      <w:r w:rsidR="000A35E0">
        <w:t>both</w:t>
      </w:r>
      <w:proofErr w:type="spellEnd"/>
      <w:r w:rsidR="000A35E0">
        <w:t xml:space="preserve"> </w:t>
      </w:r>
      <w:proofErr w:type="spellStart"/>
      <w:r w:rsidR="000A35E0">
        <w:t>physical</w:t>
      </w:r>
      <w:proofErr w:type="spellEnd"/>
      <w:r w:rsidR="000A35E0">
        <w:t xml:space="preserve"> </w:t>
      </w:r>
      <w:r w:rsidRPr="00504F33">
        <w:t xml:space="preserve">and </w:t>
      </w:r>
      <w:proofErr w:type="spellStart"/>
      <w:r w:rsidRPr="00504F33">
        <w:t>digital</w:t>
      </w:r>
      <w:proofErr w:type="spellEnd"/>
      <w:r w:rsidRPr="00504F33">
        <w:t xml:space="preserve"> </w:t>
      </w:r>
      <w:proofErr w:type="spellStart"/>
      <w:r w:rsidRPr="00504F33">
        <w:t>form</w:t>
      </w:r>
      <w:proofErr w:type="spellEnd"/>
      <w:r w:rsidRPr="00504F33">
        <w:t>.</w:t>
      </w:r>
    </w:p>
    <w:p w14:paraId="29C4292F" w14:textId="77777777" w:rsidR="00504F33" w:rsidRDefault="00504F33" w:rsidP="00504F33"/>
    <w:sectPr w:rsidR="0050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33"/>
    <w:rsid w:val="000A35E0"/>
    <w:rsid w:val="00112FE9"/>
    <w:rsid w:val="00232932"/>
    <w:rsid w:val="00504F33"/>
    <w:rsid w:val="005E5896"/>
    <w:rsid w:val="008C208D"/>
    <w:rsid w:val="009D069A"/>
    <w:rsid w:val="00CC5D54"/>
    <w:rsid w:val="00D240CD"/>
    <w:rsid w:val="00E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6B3F"/>
  <w15:chartTrackingRefBased/>
  <w15:docId w15:val="{D640472A-FC3E-4A81-977A-C47FED46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2F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12F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2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kar.ac.il" TargetMode="External"/><Relationship Id="rId5" Type="http://schemas.openxmlformats.org/officeDocument/2006/relationships/hyperlink" Target="http://www.bezalel.ac.il" TargetMode="External"/><Relationship Id="rId4" Type="http://schemas.openxmlformats.org/officeDocument/2006/relationships/hyperlink" Target="http://www.ump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983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Bělinová</dc:creator>
  <cp:keywords/>
  <dc:description/>
  <cp:lastModifiedBy>Lucie Bělinová</cp:lastModifiedBy>
  <cp:revision>5</cp:revision>
  <dcterms:created xsi:type="dcterms:W3CDTF">2023-08-06T18:03:00Z</dcterms:created>
  <dcterms:modified xsi:type="dcterms:W3CDTF">2023-08-07T11:18:00Z</dcterms:modified>
</cp:coreProperties>
</file>